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508"/>
        <w:jc w:val="center"/>
        <w:rPr>
          <w:rFonts w:ascii="楷体_GB2312" w:eastAsia="楷体_GB2312"/>
          <w:b/>
          <w:sz w:val="36"/>
        </w:rPr>
      </w:pPr>
    </w:p>
    <w:p>
      <w:pPr>
        <w:spacing w:line="340" w:lineRule="exact"/>
        <w:ind w:right="-316"/>
        <w:jc w:val="center"/>
        <w:rPr>
          <w:rFonts w:ascii="仿宋_GB2312" w:eastAsia="仿宋_GB2312"/>
          <w:b/>
          <w:sz w:val="28"/>
        </w:rPr>
      </w:pPr>
      <w:r>
        <w:rPr>
          <w:rFonts w:hint="eastAsia" w:ascii="仿宋_GB2312" w:eastAsia="仿宋_GB2312"/>
          <w:b/>
          <w:sz w:val="28"/>
        </w:rPr>
        <w:t>沪安审二（20</w:t>
      </w:r>
      <w:r>
        <w:rPr>
          <w:rFonts w:hint="eastAsia" w:ascii="仿宋_GB2312" w:eastAsia="仿宋_GB2312"/>
          <w:b/>
          <w:sz w:val="28"/>
          <w:lang w:val="en-US" w:eastAsia="zh-CN"/>
        </w:rPr>
        <w:t>21</w:t>
      </w:r>
      <w:r>
        <w:rPr>
          <w:rFonts w:hint="eastAsia" w:ascii="仿宋_GB2312" w:eastAsia="仿宋_GB2312"/>
          <w:b/>
          <w:sz w:val="28"/>
        </w:rPr>
        <w:t>）第 00</w:t>
      </w:r>
      <w:r>
        <w:rPr>
          <w:rFonts w:hint="eastAsia" w:ascii="仿宋_GB2312" w:eastAsia="仿宋_GB2312"/>
          <w:b/>
          <w:sz w:val="28"/>
          <w:lang w:val="en-US" w:eastAsia="zh-CN"/>
        </w:rPr>
        <w:t>02</w:t>
      </w:r>
      <w:r>
        <w:rPr>
          <w:rFonts w:hint="eastAsia" w:ascii="仿宋_GB2312" w:eastAsia="仿宋_GB2312"/>
          <w:b/>
          <w:sz w:val="28"/>
        </w:rPr>
        <w:t>号</w:t>
      </w:r>
    </w:p>
    <w:p>
      <w:pPr>
        <w:spacing w:line="340" w:lineRule="exact"/>
        <w:ind w:right="-508"/>
        <w:jc w:val="center"/>
        <w:rPr>
          <w:rFonts w:ascii="仿宋_GB2312" w:eastAsia="仿宋_GB2312"/>
          <w:b/>
          <w:sz w:val="36"/>
        </w:rPr>
      </w:pPr>
    </w:p>
    <w:p>
      <w:pPr>
        <w:spacing w:line="600" w:lineRule="exact"/>
        <w:ind w:right="-737"/>
        <w:jc w:val="center"/>
        <w:rPr>
          <w:rFonts w:ascii="黑体" w:eastAsia="黑体"/>
          <w:b/>
          <w:sz w:val="36"/>
        </w:rPr>
      </w:pPr>
      <w:r>
        <w:rPr>
          <w:rFonts w:hint="eastAsia" w:ascii="黑体" w:eastAsia="黑体"/>
          <w:b/>
          <w:sz w:val="36"/>
        </w:rPr>
        <w:t>关于公布20</w:t>
      </w:r>
      <w:r>
        <w:rPr>
          <w:rFonts w:hint="eastAsia" w:ascii="黑体" w:eastAsia="黑体"/>
          <w:b/>
          <w:sz w:val="36"/>
          <w:lang w:val="en-US" w:eastAsia="zh-CN"/>
        </w:rPr>
        <w:t>21</w:t>
      </w:r>
      <w:r>
        <w:rPr>
          <w:rFonts w:hint="eastAsia" w:ascii="黑体" w:eastAsia="黑体"/>
          <w:b/>
          <w:sz w:val="36"/>
        </w:rPr>
        <w:t>年度第</w:t>
      </w:r>
      <w:r>
        <w:rPr>
          <w:rFonts w:hint="eastAsia" w:ascii="黑体" w:eastAsia="黑体"/>
          <w:b/>
          <w:sz w:val="36"/>
          <w:lang w:eastAsia="zh-CN"/>
        </w:rPr>
        <w:t>二</w:t>
      </w:r>
      <w:r>
        <w:rPr>
          <w:rFonts w:hint="eastAsia" w:ascii="黑体" w:eastAsia="黑体"/>
          <w:b/>
          <w:sz w:val="36"/>
        </w:rPr>
        <w:t>批</w:t>
      </w:r>
    </w:p>
    <w:p>
      <w:pPr>
        <w:spacing w:line="600" w:lineRule="exact"/>
        <w:ind w:right="-737"/>
        <w:jc w:val="center"/>
        <w:rPr>
          <w:rFonts w:ascii="黑体" w:eastAsia="黑体"/>
          <w:sz w:val="36"/>
        </w:rPr>
      </w:pPr>
      <w:r>
        <w:rPr>
          <w:rFonts w:hint="eastAsia" w:ascii="黑体" w:eastAsia="黑体"/>
          <w:b/>
          <w:sz w:val="36"/>
        </w:rPr>
        <w:t>施工现场安保体系审核认证项目的通知</w:t>
      </w:r>
    </w:p>
    <w:p>
      <w:pPr>
        <w:spacing w:line="500" w:lineRule="exact"/>
        <w:ind w:right="-125"/>
        <w:jc w:val="left"/>
        <w:rPr>
          <w:rFonts w:ascii="仿宋_GB2312" w:eastAsia="仿宋_GB2312"/>
          <w:sz w:val="28"/>
        </w:rPr>
      </w:pPr>
    </w:p>
    <w:p>
      <w:pPr>
        <w:spacing w:line="500" w:lineRule="exact"/>
        <w:ind w:right="-125"/>
        <w:jc w:val="left"/>
        <w:rPr>
          <w:rFonts w:ascii="仿宋_GB2312" w:eastAsia="仿宋_GB2312"/>
          <w:b/>
          <w:sz w:val="28"/>
        </w:rPr>
      </w:pPr>
      <w:r>
        <w:rPr>
          <w:rFonts w:hint="eastAsia" w:ascii="仿宋_GB2312" w:eastAsia="仿宋_GB2312"/>
          <w:b/>
          <w:sz w:val="28"/>
        </w:rPr>
        <w:t>各有关单位：</w:t>
      </w:r>
    </w:p>
    <w:p>
      <w:pPr>
        <w:spacing w:line="660" w:lineRule="exact"/>
        <w:ind w:right="-127" w:firstLine="720"/>
        <w:rPr>
          <w:rFonts w:ascii="仿宋_GB2312" w:eastAsia="仿宋_GB2312"/>
          <w:b/>
          <w:sz w:val="28"/>
        </w:rPr>
      </w:pPr>
      <w:r>
        <w:rPr>
          <w:rFonts w:hint="eastAsia" w:ascii="仿宋_GB2312" w:eastAsia="仿宋_GB2312"/>
          <w:b/>
          <w:sz w:val="28"/>
        </w:rPr>
        <w:t>经本中心技术委员会审核评定，有</w:t>
      </w:r>
      <w:r>
        <w:rPr>
          <w:rFonts w:hint="eastAsia" w:ascii="仿宋_GB2312" w:eastAsia="仿宋_GB2312"/>
          <w:b/>
          <w:sz w:val="28"/>
          <w:lang w:val="en-US" w:eastAsia="zh-CN"/>
        </w:rPr>
        <w:t>46</w:t>
      </w:r>
      <w:r>
        <w:rPr>
          <w:rFonts w:hint="eastAsia" w:ascii="仿宋_GB2312" w:eastAsia="仿宋_GB2312"/>
          <w:b/>
          <w:sz w:val="28"/>
        </w:rPr>
        <w:t>个施工现场通过安保体</w:t>
      </w:r>
    </w:p>
    <w:p>
      <w:pPr>
        <w:spacing w:line="660" w:lineRule="exact"/>
        <w:ind w:right="-127"/>
        <w:rPr>
          <w:rFonts w:ascii="仿宋_GB2312" w:eastAsia="仿宋_GB2312"/>
          <w:b/>
          <w:sz w:val="28"/>
        </w:rPr>
      </w:pPr>
      <w:r>
        <w:rPr>
          <w:rFonts w:hint="eastAsia" w:ascii="仿宋_GB2312" w:eastAsia="仿宋_GB2312"/>
          <w:b/>
          <w:sz w:val="28"/>
        </w:rPr>
        <w:t>系审核认证，</w:t>
      </w:r>
      <w:r>
        <w:rPr>
          <w:rFonts w:hint="eastAsia" w:ascii="仿宋_GB2312" w:eastAsia="仿宋_GB2312"/>
          <w:b/>
          <w:sz w:val="28"/>
          <w:lang w:val="en-US" w:eastAsia="zh-CN"/>
        </w:rPr>
        <w:t>19</w:t>
      </w:r>
      <w:r>
        <w:rPr>
          <w:rFonts w:hint="eastAsia" w:ascii="仿宋_GB2312" w:eastAsia="仿宋_GB2312"/>
          <w:b/>
          <w:sz w:val="28"/>
        </w:rPr>
        <w:t>个施工现场通过安保体系监督审核,特予以公布。</w:t>
      </w:r>
    </w:p>
    <w:p>
      <w:pPr>
        <w:spacing w:line="660" w:lineRule="exact"/>
        <w:ind w:right="-127" w:firstLine="720"/>
        <w:rPr>
          <w:rFonts w:ascii="仿宋_GB2312" w:eastAsia="仿宋_GB2312"/>
          <w:b/>
          <w:sz w:val="28"/>
        </w:rPr>
      </w:pPr>
    </w:p>
    <w:p>
      <w:pPr>
        <w:spacing w:line="660" w:lineRule="exact"/>
        <w:ind w:right="-127" w:firstLine="720"/>
        <w:rPr>
          <w:rFonts w:ascii="仿宋_GB2312" w:eastAsia="仿宋_GB2312"/>
          <w:b/>
          <w:sz w:val="28"/>
        </w:rPr>
      </w:pPr>
      <w:r>
        <w:rPr>
          <w:rFonts w:hint="eastAsia" w:ascii="仿宋_GB2312" w:eastAsia="仿宋_GB2312"/>
          <w:b/>
          <w:sz w:val="28"/>
        </w:rPr>
        <w:t>附1：第</w:t>
      </w:r>
      <w:r>
        <w:rPr>
          <w:rFonts w:hint="eastAsia" w:ascii="仿宋_GB2312" w:eastAsia="仿宋_GB2312"/>
          <w:b/>
          <w:sz w:val="28"/>
          <w:lang w:eastAsia="zh-CN"/>
        </w:rPr>
        <w:t>二</w:t>
      </w:r>
      <w:r>
        <w:rPr>
          <w:rFonts w:hint="eastAsia" w:ascii="仿宋_GB2312" w:eastAsia="仿宋_GB2312"/>
          <w:b/>
          <w:sz w:val="28"/>
        </w:rPr>
        <w:t>批通过安保体系审核认证项目的名单</w:t>
      </w:r>
    </w:p>
    <w:p>
      <w:pPr>
        <w:spacing w:line="660" w:lineRule="exact"/>
        <w:ind w:right="-127"/>
        <w:rPr>
          <w:rFonts w:ascii="仿宋_GB2312" w:eastAsia="仿宋_GB2312"/>
          <w:b/>
          <w:sz w:val="28"/>
        </w:rPr>
      </w:pPr>
    </w:p>
    <w:p>
      <w:pPr>
        <w:spacing w:line="660" w:lineRule="exact"/>
        <w:ind w:right="-127"/>
        <w:rPr>
          <w:rFonts w:ascii="仿宋_GB2312" w:eastAsia="仿宋_GB2312"/>
          <w:b/>
          <w:sz w:val="28"/>
        </w:rPr>
      </w:pPr>
    </w:p>
    <w:p>
      <w:pPr>
        <w:spacing w:line="660" w:lineRule="exact"/>
        <w:ind w:right="-127"/>
        <w:jc w:val="center"/>
        <w:rPr>
          <w:rFonts w:ascii="仿宋_GB2312" w:eastAsia="仿宋_GB2312"/>
          <w:b/>
          <w:sz w:val="28"/>
        </w:rPr>
      </w:pPr>
    </w:p>
    <w:p>
      <w:pPr>
        <w:spacing w:line="660" w:lineRule="exact"/>
        <w:ind w:right="-127"/>
        <w:jc w:val="center"/>
        <w:rPr>
          <w:rFonts w:ascii="仿宋_GB2312" w:eastAsia="仿宋_GB2312"/>
          <w:b/>
          <w:sz w:val="28"/>
        </w:rPr>
      </w:pPr>
    </w:p>
    <w:p>
      <w:pPr>
        <w:spacing w:line="500" w:lineRule="exact"/>
        <w:ind w:right="-125"/>
        <w:jc w:val="center"/>
        <w:rPr>
          <w:rFonts w:hint="eastAsia" w:ascii="仿宋_GB2312" w:eastAsia="仿宋_GB2312"/>
          <w:b/>
          <w:sz w:val="28"/>
        </w:rPr>
      </w:pPr>
      <w:r>
        <w:rPr>
          <w:rFonts w:hint="eastAsia" w:ascii="仿宋_GB2312" w:eastAsia="仿宋_GB2312"/>
          <w:b/>
          <w:sz w:val="28"/>
        </w:rPr>
        <w:t xml:space="preserve">                               上海市施工现场安全保证体系</w:t>
      </w:r>
    </w:p>
    <w:p>
      <w:pPr>
        <w:spacing w:line="500" w:lineRule="exact"/>
        <w:ind w:right="-125"/>
        <w:jc w:val="center"/>
        <w:rPr>
          <w:rFonts w:ascii="仿宋_GB2312" w:eastAsia="仿宋_GB2312"/>
          <w:b/>
          <w:sz w:val="28"/>
        </w:rPr>
      </w:pPr>
      <w:r>
        <w:rPr>
          <w:rFonts w:hint="eastAsia" w:ascii="仿宋_GB2312" w:eastAsia="仿宋_GB2312"/>
          <w:b/>
          <w:sz w:val="28"/>
        </w:rPr>
        <w:t xml:space="preserve">                               第二审核认证中心</w:t>
      </w:r>
    </w:p>
    <w:p>
      <w:pPr>
        <w:spacing w:line="500" w:lineRule="exact"/>
        <w:ind w:right="-125" w:firstLine="5060" w:firstLineChars="1800"/>
        <w:rPr>
          <w:rFonts w:ascii="仿宋_GB2312" w:eastAsia="仿宋_GB2312"/>
          <w:b/>
          <w:sz w:val="28"/>
        </w:rPr>
      </w:pPr>
      <w:r>
        <w:rPr>
          <w:rFonts w:hint="eastAsia" w:ascii="仿宋_GB2312" w:eastAsia="仿宋_GB2312"/>
          <w:b/>
          <w:sz w:val="28"/>
        </w:rPr>
        <w:t>二0</w:t>
      </w:r>
      <w:r>
        <w:rPr>
          <w:rFonts w:hint="eastAsia" w:ascii="仿宋_GB2312" w:eastAsia="仿宋_GB2312"/>
          <w:b/>
          <w:sz w:val="28"/>
          <w:lang w:eastAsia="zh-CN"/>
        </w:rPr>
        <w:t>二</w:t>
      </w:r>
      <w:r>
        <w:rPr>
          <w:rFonts w:hint="eastAsia" w:ascii="仿宋_GB2312" w:eastAsia="仿宋_GB2312"/>
          <w:b/>
          <w:sz w:val="28"/>
          <w:lang w:val="en-US" w:eastAsia="zh-CN"/>
        </w:rPr>
        <w:t>一</w:t>
      </w:r>
      <w:r>
        <w:rPr>
          <w:rFonts w:hint="eastAsia" w:ascii="仿宋_GB2312" w:eastAsia="仿宋_GB2312"/>
          <w:b/>
          <w:sz w:val="28"/>
        </w:rPr>
        <w:t>年</w:t>
      </w:r>
      <w:r>
        <w:rPr>
          <w:rFonts w:hint="eastAsia" w:ascii="仿宋_GB2312" w:eastAsia="仿宋_GB2312"/>
          <w:b/>
          <w:sz w:val="28"/>
          <w:lang w:eastAsia="zh-CN"/>
        </w:rPr>
        <w:t>三</w:t>
      </w:r>
      <w:r>
        <w:rPr>
          <w:rFonts w:hint="eastAsia" w:ascii="仿宋_GB2312" w:eastAsia="仿宋_GB2312"/>
          <w:b/>
          <w:sz w:val="28"/>
        </w:rPr>
        <w:t>月二十</w:t>
      </w:r>
      <w:r>
        <w:rPr>
          <w:rFonts w:hint="eastAsia" w:ascii="仿宋_GB2312" w:eastAsia="仿宋_GB2312"/>
          <w:b/>
          <w:sz w:val="28"/>
          <w:lang w:eastAsia="zh-CN"/>
        </w:rPr>
        <w:t>五</w:t>
      </w:r>
      <w:r>
        <w:rPr>
          <w:rFonts w:hint="eastAsia" w:ascii="仿宋_GB2312" w:eastAsia="仿宋_GB2312"/>
          <w:b/>
          <w:sz w:val="28"/>
        </w:rPr>
        <w:t>日</w:t>
      </w:r>
    </w:p>
    <w:p>
      <w:pPr>
        <w:spacing w:line="660" w:lineRule="exact"/>
        <w:ind w:right="-526"/>
        <w:rPr>
          <w:rFonts w:ascii="仿宋_GB2312" w:eastAsia="仿宋_GB2312"/>
          <w:b/>
          <w:sz w:val="28"/>
        </w:rPr>
      </w:pPr>
    </w:p>
    <w:p>
      <w:pPr>
        <w:spacing w:line="660" w:lineRule="exact"/>
        <w:ind w:right="-526"/>
        <w:rPr>
          <w:rFonts w:ascii="仿宋_GB2312" w:eastAsia="仿宋_GB2312"/>
          <w:b/>
          <w:sz w:val="28"/>
        </w:rPr>
      </w:pPr>
    </w:p>
    <w:p>
      <w:pPr>
        <w:spacing w:line="660" w:lineRule="exact"/>
        <w:ind w:right="-526"/>
        <w:rPr>
          <w:rFonts w:ascii="仿宋_GB2312" w:eastAsia="仿宋_GB2312"/>
          <w:b/>
          <w:sz w:val="28"/>
        </w:rPr>
      </w:pPr>
    </w:p>
    <w:tbl>
      <w:tblPr>
        <w:tblStyle w:val="5"/>
        <w:tblW w:w="8872" w:type="dxa"/>
        <w:tblInd w:w="91" w:type="dxa"/>
        <w:tblLayout w:type="fixed"/>
        <w:tblCellMar>
          <w:top w:w="0" w:type="dxa"/>
          <w:left w:w="108" w:type="dxa"/>
          <w:bottom w:w="0" w:type="dxa"/>
          <w:right w:w="108" w:type="dxa"/>
        </w:tblCellMar>
      </w:tblPr>
      <w:tblGrid>
        <w:gridCol w:w="996"/>
        <w:gridCol w:w="3524"/>
        <w:gridCol w:w="4352"/>
      </w:tblGrid>
      <w:tr>
        <w:tblPrEx>
          <w:tblCellMar>
            <w:top w:w="0" w:type="dxa"/>
            <w:left w:w="108" w:type="dxa"/>
            <w:bottom w:w="0" w:type="dxa"/>
            <w:right w:w="108" w:type="dxa"/>
          </w:tblCellMar>
        </w:tblPrEx>
        <w:trPr>
          <w:trHeight w:val="630" w:hRule="atLeast"/>
        </w:trPr>
        <w:tc>
          <w:tcPr>
            <w:tcW w:w="8872" w:type="dxa"/>
            <w:gridSpan w:val="3"/>
            <w:tcBorders>
              <w:top w:val="nil"/>
              <w:left w:val="nil"/>
              <w:bottom w:val="single" w:color="auto" w:sz="4" w:space="0"/>
              <w:right w:val="nil"/>
            </w:tcBorders>
            <w:shd w:val="clear" w:color="auto" w:fill="auto"/>
            <w:vAlign w:val="center"/>
          </w:tcPr>
          <w:p>
            <w:pPr>
              <w:widowControl/>
              <w:jc w:val="center"/>
              <w:rPr>
                <w:rFonts w:ascii="华文隶书" w:hAnsi="宋体" w:eastAsia="华文隶书" w:cs="宋体"/>
                <w:b/>
                <w:bCs/>
                <w:kern w:val="0"/>
                <w:sz w:val="36"/>
                <w:szCs w:val="36"/>
              </w:rPr>
            </w:pPr>
            <w:r>
              <w:rPr>
                <w:rFonts w:hint="eastAsia" w:ascii="华文隶书" w:hAnsi="宋体" w:eastAsia="华文隶书" w:cs="宋体"/>
                <w:b/>
                <w:bCs/>
                <w:kern w:val="0"/>
                <w:sz w:val="36"/>
                <w:szCs w:val="36"/>
              </w:rPr>
              <w:t>附1：第</w:t>
            </w:r>
            <w:r>
              <w:rPr>
                <w:rFonts w:hint="eastAsia" w:ascii="华文隶书" w:hAnsi="宋体" w:eastAsia="华文隶书" w:cs="宋体"/>
                <w:b/>
                <w:bCs/>
                <w:kern w:val="0"/>
                <w:sz w:val="36"/>
                <w:szCs w:val="36"/>
                <w:lang w:eastAsia="zh-CN"/>
              </w:rPr>
              <w:t>二</w:t>
            </w:r>
            <w:r>
              <w:rPr>
                <w:rFonts w:hint="eastAsia" w:ascii="华文隶书" w:hAnsi="宋体" w:eastAsia="华文隶书" w:cs="宋体"/>
                <w:b/>
                <w:bCs/>
                <w:kern w:val="0"/>
                <w:sz w:val="36"/>
                <w:szCs w:val="36"/>
              </w:rPr>
              <w:t>批通过安保体系审核认证项目的名单：</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序号</w:t>
            </w:r>
          </w:p>
        </w:tc>
        <w:tc>
          <w:tcPr>
            <w:tcW w:w="35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单位名称</w:t>
            </w:r>
          </w:p>
        </w:tc>
        <w:tc>
          <w:tcPr>
            <w:tcW w:w="43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项目名称</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审核1</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上海市建筑装饰工程集团有限公司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浦东机场当局楼2-8楼会议室及卫生间装修工程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审核2</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上海建工五建集团有限公司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闵行区华漕社区MHP0-1406单元A01-06地块项目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审核3</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上海建工五建集团有限公司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世博政务办公社区10-03地块项目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审核4</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上海建工五建集团有限公司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新建颛桥镇闵行新城MHC10601单元01-22A-04地块动迁安置房项目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审核5</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上海建工五建集团有限公司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张江中区单元73-02地块项目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审核6</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上海建工五建集团有限公司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临港综合区04PD-0107单元C07-02地块项目（二期）</w:t>
            </w:r>
          </w:p>
        </w:tc>
      </w:tr>
      <w:tr>
        <w:tblPrEx>
          <w:tblCellMar>
            <w:top w:w="0" w:type="dxa"/>
            <w:left w:w="108" w:type="dxa"/>
            <w:bottom w:w="0" w:type="dxa"/>
            <w:right w:w="108" w:type="dxa"/>
          </w:tblCellMar>
        </w:tblPrEx>
        <w:trPr>
          <w:trHeight w:val="449"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审核7</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上海建工五建集团有限公司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上海五建办公大楼新建工程及市建五公司北侧公共绿地地下社会停车库</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审核8</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上海广厦(集团)有限公司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青浦新城四站(57-04地块)36班初中项目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审核9</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上海广厦(集团)有限公司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青浦区朱家角镇港周路西侧D07-01地块项目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审核10</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上海开天建设（集团）有限公司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松江区车墩镇SJC10027单元31-01号动迁安置房地块项目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审核11</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上海广厦（集团）有限公司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新建闵行区浦江镇郊野公园10-13地块动迁安置房项目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审核12</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上海浦兴路桥建设工程有限公司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金山区2019年沟通水泵工程（朱泾镇/枫泾镇）二标段</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审核13</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上海市浦东新区建设（集团）有限公司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北蔡镇同福村“城中村”改造C02-3地块项目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20"/>
                <w:szCs w:val="20"/>
                <w:u w:val="none"/>
                <w:lang w:val="en-US" w:eastAsia="zh-CN" w:bidi="ar"/>
              </w:rPr>
              <w:t>审核14</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上海市浦东新区建设（集团）有限公司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iCs w:val="0"/>
                <w:color w:val="000000"/>
                <w:kern w:val="0"/>
                <w:sz w:val="18"/>
                <w:szCs w:val="18"/>
                <w:u w:val="none"/>
                <w:lang w:val="en-US" w:eastAsia="zh-CN" w:bidi="ar"/>
              </w:rPr>
              <w:t>三林镇东明村“城中村”改造B02B-5地块项目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审核15</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中铁建工集团有限公司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静安区95#C地块项目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审核16</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长江河湖建设有限公司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崇明岛堡镇港北等四座水闸外移工程（四滧港北闸）</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审核17</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上海市疾病预防控制中心新建工程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审核18</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华域汽车技术研发中心建筑工程项目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审核19</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龙元建设集团股份有限公司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巴斯夫产学研一体化-创新园三期研发中心项目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审核20</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上海市住安建设发展股份有限公司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上海市保障性住房三林基地3号地块C1-3地块项目（暂命名）</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审核21</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上海国际医学园区20-10.21C-06地块征收安置房项目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审核22</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生物医药产业化基地（二）项目C02标段</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审核23</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上海建工七建集团有限公司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黄浦区南浦社区S010601单元F01街坊F01-01地块租赁住房项目施工总承包</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审核24</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上海建工五建集团有限公司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新建生产流转用房三期项目(37#~41#厂房、44#三期地下车库)</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审核25</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桃浦智创城604地块英雄商办项目（新建建筑）</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审核26</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世博文化公园（雪野路以南）东区项目施工I标</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审核27</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张江集电港B区3-2信息技术产业平台项目001</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审核28</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临港新城主城区馨尚锦苑商品房项目003</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审核29</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上海市浦东新区张家浜楔形绿地A2-11地块住宅项目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审核30</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曙建村敬老院新建工程001</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审核31</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安踏上海总部项目002</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审核32</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上海财经大学新建27号学生宿舍</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审核33</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邯郸校区新建中华文明资源中心项目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审核34</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上海市静安区大宁街道平型关路1525号</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审核35</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上海建工五建集团有限公司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桃浦中央绿地北拓环境综合改造工程</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审核36</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杨浦区大桥街道105 街坊新建二十班幼儿园（暂名）项目（新建建筑）</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审核37</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S3公路（周邓公路~G1503公路两港大道立交）新建工程浦东地面系统施工S3PD-1标段</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审核38</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上海建工（浙江）水利水电建设有限公司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崇明岛堡镇港北等四座水闸外移工程（六滧港北闸）</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审核39</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南干线改造工程003</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审核40</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张江中区58-01地块项目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审核41</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张江中区76-02地块项目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审核42</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复旦大学张江复旦国际创新中心微纳电子与量子科技融合创新大楼</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审核43</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复旦大学张江复旦国际创新中心生物与医学科技融合创新大楼</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审核44</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复旦大学张江复旦国际创新中心三号科研楼</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审核45</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上海市安装工程集团有限公司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松江大数据计算中心项目</w:t>
            </w:r>
          </w:p>
        </w:tc>
      </w:tr>
      <w:tr>
        <w:tblPrEx>
          <w:tblCellMar>
            <w:top w:w="0" w:type="dxa"/>
            <w:left w:w="108" w:type="dxa"/>
            <w:bottom w:w="0" w:type="dxa"/>
            <w:right w:w="108" w:type="dxa"/>
          </w:tblCellMar>
        </w:tblPrEx>
        <w:trPr>
          <w:trHeight w:val="462" w:hRule="atLeast"/>
        </w:trPr>
        <w:tc>
          <w:tcPr>
            <w:tcW w:w="99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审核46</w:t>
            </w:r>
          </w:p>
        </w:tc>
        <w:tc>
          <w:tcPr>
            <w:tcW w:w="352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上海中医药大学附属岳阳中西医结合医院门诊综合楼改扩建工程</w:t>
            </w:r>
          </w:p>
        </w:tc>
      </w:tr>
      <w:tr>
        <w:tblPrEx>
          <w:tblCellMar>
            <w:top w:w="0" w:type="dxa"/>
            <w:left w:w="108" w:type="dxa"/>
            <w:bottom w:w="0" w:type="dxa"/>
            <w:right w:w="108" w:type="dxa"/>
          </w:tblCellMar>
        </w:tblPrEx>
        <w:trPr>
          <w:trHeight w:val="439" w:hRule="atLeast"/>
        </w:trPr>
        <w:tc>
          <w:tcPr>
            <w:tcW w:w="996" w:type="dxa"/>
            <w:tcBorders>
              <w:top w:val="nil"/>
              <w:left w:val="nil"/>
              <w:bottom w:val="single" w:color="auto" w:sz="4" w:space="0"/>
              <w:right w:val="nil"/>
            </w:tcBorders>
            <w:shd w:val="clear" w:color="auto" w:fill="auto"/>
            <w:vAlign w:val="center"/>
          </w:tcPr>
          <w:p>
            <w:pPr>
              <w:widowControl/>
              <w:jc w:val="center"/>
              <w:rPr>
                <w:rFonts w:hint="eastAsia" w:ascii="宋体" w:hAnsi="宋体" w:cs="宋体"/>
                <w:kern w:val="0"/>
                <w:sz w:val="20"/>
                <w:szCs w:val="20"/>
              </w:rPr>
            </w:pPr>
          </w:p>
        </w:tc>
        <w:tc>
          <w:tcPr>
            <w:tcW w:w="3524" w:type="dxa"/>
            <w:tcBorders>
              <w:top w:val="nil"/>
              <w:left w:val="nil"/>
              <w:bottom w:val="single" w:color="auto" w:sz="4" w:space="0"/>
              <w:right w:val="nil"/>
            </w:tcBorders>
            <w:shd w:val="clear" w:color="auto" w:fill="FFFFFF"/>
            <w:vAlign w:val="center"/>
          </w:tcPr>
          <w:p>
            <w:pPr>
              <w:widowControl/>
              <w:jc w:val="center"/>
              <w:rPr>
                <w:rFonts w:hint="eastAsia" w:ascii="宋体" w:hAnsi="宋体" w:cs="宋体"/>
                <w:kern w:val="0"/>
                <w:sz w:val="20"/>
                <w:szCs w:val="20"/>
              </w:rPr>
            </w:pPr>
          </w:p>
        </w:tc>
        <w:tc>
          <w:tcPr>
            <w:tcW w:w="4352" w:type="dxa"/>
            <w:tcBorders>
              <w:top w:val="nil"/>
              <w:left w:val="nil"/>
              <w:bottom w:val="single" w:color="auto" w:sz="4" w:space="0"/>
              <w:right w:val="nil"/>
            </w:tcBorders>
            <w:shd w:val="clear" w:color="auto" w:fill="FFFFFF"/>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监审1</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宏润建设集团股份有限公司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上海市轨道交通14号线7标</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监审2</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中国建筑一局（集团）有限公司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惠民家园三期动迁安置房</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监审3</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天安阳光广场东地块（地下室）</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监审4</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宏润建设集团股份有限公司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上海市闵行区君莲基地C1地块公共租赁住房项目</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监审5</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前滩16-02地块项目</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监审6</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上海建工五建集团有限公司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徐汇区南部医疗中心（医疗用地地上部分）</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监审7</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金桥出口加工区南区产业区配套区005</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监审8</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上海金桥通四09-02地块住宅项目</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监审9</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上海建工二建集团有限公司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上海金桥通四11-01地块住宅项目</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监审10</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上海宝冶集团有限公司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18"/>
                <w:szCs w:val="18"/>
                <w:u w:val="none"/>
                <w:lang w:val="en-US" w:eastAsia="zh-CN" w:bidi="ar"/>
              </w:rPr>
              <w:t>海尚云栖中心项目</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监审11</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上海建工七建集团有限公司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金山区朱泾镇镇区B18-03地块</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监审12</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上海建工四建集团有限公司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嘉定校区学生活动中心</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监审13</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上海金鹿建设（集团）有限公司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库克医疗项目工程</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监审14</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上海建工一建集团有限公司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宝山区精神卫生中心迁建工程</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监审15</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上海建工七建集团有限公司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上海市奉贤南桥新城15单元27A-02A区域新建商品房项目</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监审16</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上海建工五建集团有限公司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复旦大学附属中山医院医疗科研综合楼工程</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监审17</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上海建工一建集团有限公司</w:t>
            </w:r>
            <w:bookmarkStart w:id="0" w:name="_GoBack"/>
            <w:bookmarkEnd w:id="0"/>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金鼎天地培训中心</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监审18</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上海崇明市政工程有限公司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陈海公路东段（北陈公路-渡港）提升工程</w:t>
            </w:r>
          </w:p>
        </w:tc>
      </w:tr>
      <w:tr>
        <w:tblPrEx>
          <w:tblCellMar>
            <w:top w:w="0" w:type="dxa"/>
            <w:left w:w="108" w:type="dxa"/>
            <w:bottom w:w="0" w:type="dxa"/>
            <w:right w:w="108" w:type="dxa"/>
          </w:tblCellMar>
        </w:tblPrEx>
        <w:trPr>
          <w:trHeight w:val="439" w:hRule="atLeast"/>
        </w:trPr>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监审19</w:t>
            </w:r>
          </w:p>
        </w:tc>
        <w:tc>
          <w:tcPr>
            <w:tcW w:w="352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上海建工集团股份有限公司</w:t>
            </w:r>
          </w:p>
        </w:tc>
        <w:tc>
          <w:tcPr>
            <w:tcW w:w="435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宜家购物中心上海临空项目</w:t>
            </w:r>
          </w:p>
        </w:tc>
      </w:tr>
    </w:tbl>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仿宋_GB2312" w:hAnsi="宋体" w:eastAsia="仿宋_GB2312" w:cs="宋体"/>
          <w:kern w:val="0"/>
          <w:sz w:val="10"/>
          <w:szCs w:val="10"/>
          <w:lang w:val="en-US" w:eastAsia="zh-CN"/>
        </w:rPr>
      </w:pPr>
    </w:p>
    <w:sectPr>
      <w:headerReference r:id="rId3" w:type="default"/>
      <w:footerReference r:id="rId4" w:type="default"/>
      <w:pgSz w:w="11906" w:h="16838"/>
      <w:pgMar w:top="1134" w:right="1531" w:bottom="1134"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7"/>
      </w:rPr>
      <w:fldChar w:fldCharType="begin"/>
    </w:r>
    <w:r>
      <w:rPr>
        <w:rStyle w:val="7"/>
      </w:rPr>
      <w:instrText xml:space="preserve"> PAGE </w:instrText>
    </w:r>
    <w:r>
      <w:rPr>
        <w:rStyle w:val="7"/>
      </w:rPr>
      <w:fldChar w:fldCharType="separate"/>
    </w:r>
    <w:r>
      <w:rPr>
        <w:rStyle w:val="7"/>
      </w:rPr>
      <w:t>1</w:t>
    </w:r>
    <w:r>
      <w:rPr>
        <w:rStyle w:val="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47"/>
    <w:rsid w:val="00000134"/>
    <w:rsid w:val="00013EDB"/>
    <w:rsid w:val="00021E67"/>
    <w:rsid w:val="00027856"/>
    <w:rsid w:val="00030B07"/>
    <w:rsid w:val="0004158D"/>
    <w:rsid w:val="000463C1"/>
    <w:rsid w:val="00054CB8"/>
    <w:rsid w:val="00060500"/>
    <w:rsid w:val="000627C8"/>
    <w:rsid w:val="00064A05"/>
    <w:rsid w:val="00065B00"/>
    <w:rsid w:val="0007292C"/>
    <w:rsid w:val="00074AFD"/>
    <w:rsid w:val="000812D0"/>
    <w:rsid w:val="00093A73"/>
    <w:rsid w:val="000B3299"/>
    <w:rsid w:val="000B5101"/>
    <w:rsid w:val="000B6526"/>
    <w:rsid w:val="000D3064"/>
    <w:rsid w:val="000E1646"/>
    <w:rsid w:val="000F141E"/>
    <w:rsid w:val="000F5A58"/>
    <w:rsid w:val="00104B67"/>
    <w:rsid w:val="00104DB6"/>
    <w:rsid w:val="001069F7"/>
    <w:rsid w:val="001127E5"/>
    <w:rsid w:val="00112E23"/>
    <w:rsid w:val="00116AF9"/>
    <w:rsid w:val="00123315"/>
    <w:rsid w:val="001259B6"/>
    <w:rsid w:val="001315DB"/>
    <w:rsid w:val="00136B22"/>
    <w:rsid w:val="0013796D"/>
    <w:rsid w:val="0014632C"/>
    <w:rsid w:val="00171229"/>
    <w:rsid w:val="00171BEA"/>
    <w:rsid w:val="00176817"/>
    <w:rsid w:val="0018713F"/>
    <w:rsid w:val="00195712"/>
    <w:rsid w:val="00196097"/>
    <w:rsid w:val="001A162D"/>
    <w:rsid w:val="001B4E3C"/>
    <w:rsid w:val="001D2BAB"/>
    <w:rsid w:val="001D41C8"/>
    <w:rsid w:val="001D7B0F"/>
    <w:rsid w:val="001F1C9D"/>
    <w:rsid w:val="001F345B"/>
    <w:rsid w:val="001F5176"/>
    <w:rsid w:val="00205311"/>
    <w:rsid w:val="00207930"/>
    <w:rsid w:val="00210448"/>
    <w:rsid w:val="00212A5E"/>
    <w:rsid w:val="00221FC9"/>
    <w:rsid w:val="0023364B"/>
    <w:rsid w:val="002379B7"/>
    <w:rsid w:val="00247866"/>
    <w:rsid w:val="00261367"/>
    <w:rsid w:val="00261A49"/>
    <w:rsid w:val="00261FD6"/>
    <w:rsid w:val="00264A3A"/>
    <w:rsid w:val="00266EB3"/>
    <w:rsid w:val="00276681"/>
    <w:rsid w:val="00286411"/>
    <w:rsid w:val="00287B12"/>
    <w:rsid w:val="002974CF"/>
    <w:rsid w:val="002B2446"/>
    <w:rsid w:val="002C3571"/>
    <w:rsid w:val="002C3B71"/>
    <w:rsid w:val="002D35CA"/>
    <w:rsid w:val="002E7FDE"/>
    <w:rsid w:val="002F1E4F"/>
    <w:rsid w:val="002F43EF"/>
    <w:rsid w:val="002F4647"/>
    <w:rsid w:val="002F528D"/>
    <w:rsid w:val="003009A2"/>
    <w:rsid w:val="00305443"/>
    <w:rsid w:val="0030583E"/>
    <w:rsid w:val="00316A42"/>
    <w:rsid w:val="00322472"/>
    <w:rsid w:val="00323B71"/>
    <w:rsid w:val="00326E9D"/>
    <w:rsid w:val="00330768"/>
    <w:rsid w:val="00332D43"/>
    <w:rsid w:val="003442B9"/>
    <w:rsid w:val="00346324"/>
    <w:rsid w:val="00357C30"/>
    <w:rsid w:val="00360827"/>
    <w:rsid w:val="0036187E"/>
    <w:rsid w:val="00361F90"/>
    <w:rsid w:val="003656EA"/>
    <w:rsid w:val="00370302"/>
    <w:rsid w:val="003709C0"/>
    <w:rsid w:val="003709F3"/>
    <w:rsid w:val="00371516"/>
    <w:rsid w:val="00372283"/>
    <w:rsid w:val="00381F5D"/>
    <w:rsid w:val="00382B11"/>
    <w:rsid w:val="00382FC9"/>
    <w:rsid w:val="00386071"/>
    <w:rsid w:val="00393242"/>
    <w:rsid w:val="003935B2"/>
    <w:rsid w:val="003A2EA7"/>
    <w:rsid w:val="003A5F85"/>
    <w:rsid w:val="003B18D5"/>
    <w:rsid w:val="003C677B"/>
    <w:rsid w:val="003D04F9"/>
    <w:rsid w:val="003D0769"/>
    <w:rsid w:val="003D4AEC"/>
    <w:rsid w:val="003E12F2"/>
    <w:rsid w:val="003E29A5"/>
    <w:rsid w:val="003E2D42"/>
    <w:rsid w:val="003F6438"/>
    <w:rsid w:val="00400569"/>
    <w:rsid w:val="0040421D"/>
    <w:rsid w:val="004061AB"/>
    <w:rsid w:val="00441A47"/>
    <w:rsid w:val="0044705B"/>
    <w:rsid w:val="00461301"/>
    <w:rsid w:val="00462E5B"/>
    <w:rsid w:val="00470447"/>
    <w:rsid w:val="0048182D"/>
    <w:rsid w:val="00491787"/>
    <w:rsid w:val="00493552"/>
    <w:rsid w:val="004957F5"/>
    <w:rsid w:val="004963D8"/>
    <w:rsid w:val="00497969"/>
    <w:rsid w:val="004A27CA"/>
    <w:rsid w:val="004D57DA"/>
    <w:rsid w:val="004E2B98"/>
    <w:rsid w:val="004F055D"/>
    <w:rsid w:val="004F0C05"/>
    <w:rsid w:val="004F31FF"/>
    <w:rsid w:val="005020D0"/>
    <w:rsid w:val="005055EE"/>
    <w:rsid w:val="0052363F"/>
    <w:rsid w:val="00531824"/>
    <w:rsid w:val="00533320"/>
    <w:rsid w:val="00535643"/>
    <w:rsid w:val="0055399B"/>
    <w:rsid w:val="00554AEC"/>
    <w:rsid w:val="00562B8E"/>
    <w:rsid w:val="00565C6A"/>
    <w:rsid w:val="00576E6D"/>
    <w:rsid w:val="00577171"/>
    <w:rsid w:val="0058223A"/>
    <w:rsid w:val="005961F3"/>
    <w:rsid w:val="005973D3"/>
    <w:rsid w:val="005A4EF5"/>
    <w:rsid w:val="005B1624"/>
    <w:rsid w:val="005B2293"/>
    <w:rsid w:val="005B2FF4"/>
    <w:rsid w:val="005B5D28"/>
    <w:rsid w:val="005C5EF0"/>
    <w:rsid w:val="005C7A20"/>
    <w:rsid w:val="005D2F76"/>
    <w:rsid w:val="005D7DF3"/>
    <w:rsid w:val="005E7650"/>
    <w:rsid w:val="005F0B19"/>
    <w:rsid w:val="00601115"/>
    <w:rsid w:val="00622382"/>
    <w:rsid w:val="006249B0"/>
    <w:rsid w:val="00627DBF"/>
    <w:rsid w:val="00636759"/>
    <w:rsid w:val="00637B72"/>
    <w:rsid w:val="00644D75"/>
    <w:rsid w:val="00645DC0"/>
    <w:rsid w:val="00651155"/>
    <w:rsid w:val="0065381F"/>
    <w:rsid w:val="00655693"/>
    <w:rsid w:val="006601DA"/>
    <w:rsid w:val="00675F92"/>
    <w:rsid w:val="00683402"/>
    <w:rsid w:val="006A42B1"/>
    <w:rsid w:val="006C3185"/>
    <w:rsid w:val="006C34B7"/>
    <w:rsid w:val="006C3AAE"/>
    <w:rsid w:val="006D03A3"/>
    <w:rsid w:val="006D04B0"/>
    <w:rsid w:val="006E6AE9"/>
    <w:rsid w:val="00701DFD"/>
    <w:rsid w:val="007077F4"/>
    <w:rsid w:val="00715361"/>
    <w:rsid w:val="007201B3"/>
    <w:rsid w:val="007202E8"/>
    <w:rsid w:val="00721C75"/>
    <w:rsid w:val="00731E6B"/>
    <w:rsid w:val="00732C4D"/>
    <w:rsid w:val="0073428E"/>
    <w:rsid w:val="00745C0A"/>
    <w:rsid w:val="0075528C"/>
    <w:rsid w:val="00787B1A"/>
    <w:rsid w:val="00787CF8"/>
    <w:rsid w:val="00790D1B"/>
    <w:rsid w:val="00792662"/>
    <w:rsid w:val="007A0879"/>
    <w:rsid w:val="007B5E80"/>
    <w:rsid w:val="007C2F97"/>
    <w:rsid w:val="007D76E1"/>
    <w:rsid w:val="007E09FD"/>
    <w:rsid w:val="007E1A2C"/>
    <w:rsid w:val="007E1D7D"/>
    <w:rsid w:val="007E7333"/>
    <w:rsid w:val="007F2C2D"/>
    <w:rsid w:val="007F615B"/>
    <w:rsid w:val="00800BE4"/>
    <w:rsid w:val="0080303D"/>
    <w:rsid w:val="008137AF"/>
    <w:rsid w:val="0081563A"/>
    <w:rsid w:val="00823C5C"/>
    <w:rsid w:val="008353F1"/>
    <w:rsid w:val="0084231C"/>
    <w:rsid w:val="008562BC"/>
    <w:rsid w:val="0086666E"/>
    <w:rsid w:val="00875D6A"/>
    <w:rsid w:val="00882BC2"/>
    <w:rsid w:val="00887E83"/>
    <w:rsid w:val="00895343"/>
    <w:rsid w:val="008A0D51"/>
    <w:rsid w:val="008A139C"/>
    <w:rsid w:val="008A770F"/>
    <w:rsid w:val="008B1376"/>
    <w:rsid w:val="008B1C19"/>
    <w:rsid w:val="008C5FB7"/>
    <w:rsid w:val="008D422A"/>
    <w:rsid w:val="008D4E5A"/>
    <w:rsid w:val="0090228A"/>
    <w:rsid w:val="009023FE"/>
    <w:rsid w:val="0090504E"/>
    <w:rsid w:val="00910943"/>
    <w:rsid w:val="0091174D"/>
    <w:rsid w:val="00920731"/>
    <w:rsid w:val="00923A74"/>
    <w:rsid w:val="00927AEA"/>
    <w:rsid w:val="00933EE6"/>
    <w:rsid w:val="00940094"/>
    <w:rsid w:val="0095557B"/>
    <w:rsid w:val="00963E47"/>
    <w:rsid w:val="00981EF2"/>
    <w:rsid w:val="0099637F"/>
    <w:rsid w:val="009A593C"/>
    <w:rsid w:val="009D041E"/>
    <w:rsid w:val="009D69E8"/>
    <w:rsid w:val="009F41D7"/>
    <w:rsid w:val="009F4B1A"/>
    <w:rsid w:val="009F5413"/>
    <w:rsid w:val="00A01F56"/>
    <w:rsid w:val="00A12A39"/>
    <w:rsid w:val="00A203C2"/>
    <w:rsid w:val="00A244DF"/>
    <w:rsid w:val="00A26C27"/>
    <w:rsid w:val="00A30C73"/>
    <w:rsid w:val="00A33375"/>
    <w:rsid w:val="00A335D3"/>
    <w:rsid w:val="00A33B3A"/>
    <w:rsid w:val="00A423D3"/>
    <w:rsid w:val="00A514C7"/>
    <w:rsid w:val="00A60A73"/>
    <w:rsid w:val="00A63016"/>
    <w:rsid w:val="00A70A8B"/>
    <w:rsid w:val="00A83EB2"/>
    <w:rsid w:val="00A978FD"/>
    <w:rsid w:val="00AA3A87"/>
    <w:rsid w:val="00AA4EDF"/>
    <w:rsid w:val="00AB16F4"/>
    <w:rsid w:val="00AC0A4C"/>
    <w:rsid w:val="00AD7A34"/>
    <w:rsid w:val="00AE1E85"/>
    <w:rsid w:val="00AE1ED1"/>
    <w:rsid w:val="00B00B3A"/>
    <w:rsid w:val="00B051BB"/>
    <w:rsid w:val="00B0779D"/>
    <w:rsid w:val="00B1023F"/>
    <w:rsid w:val="00B137C2"/>
    <w:rsid w:val="00B1417F"/>
    <w:rsid w:val="00B24E79"/>
    <w:rsid w:val="00B41FE2"/>
    <w:rsid w:val="00B4525D"/>
    <w:rsid w:val="00B57A4A"/>
    <w:rsid w:val="00B60280"/>
    <w:rsid w:val="00B6462F"/>
    <w:rsid w:val="00B70848"/>
    <w:rsid w:val="00B7696D"/>
    <w:rsid w:val="00B80CCB"/>
    <w:rsid w:val="00B825CA"/>
    <w:rsid w:val="00B837CA"/>
    <w:rsid w:val="00B9543C"/>
    <w:rsid w:val="00B964D4"/>
    <w:rsid w:val="00BA1542"/>
    <w:rsid w:val="00BA71A4"/>
    <w:rsid w:val="00BB1A59"/>
    <w:rsid w:val="00BB5E85"/>
    <w:rsid w:val="00BB7AE9"/>
    <w:rsid w:val="00BC06B0"/>
    <w:rsid w:val="00BD2369"/>
    <w:rsid w:val="00BD347C"/>
    <w:rsid w:val="00BD6BC5"/>
    <w:rsid w:val="00BD7660"/>
    <w:rsid w:val="00BE1F9A"/>
    <w:rsid w:val="00BE3A1A"/>
    <w:rsid w:val="00BE6CAC"/>
    <w:rsid w:val="00BE725B"/>
    <w:rsid w:val="00BF0AD3"/>
    <w:rsid w:val="00BF547C"/>
    <w:rsid w:val="00C03AFA"/>
    <w:rsid w:val="00C12BE5"/>
    <w:rsid w:val="00C21C82"/>
    <w:rsid w:val="00C30C01"/>
    <w:rsid w:val="00C3321E"/>
    <w:rsid w:val="00C33372"/>
    <w:rsid w:val="00C34609"/>
    <w:rsid w:val="00C3580A"/>
    <w:rsid w:val="00C36C22"/>
    <w:rsid w:val="00C46ADB"/>
    <w:rsid w:val="00C4734C"/>
    <w:rsid w:val="00C473B6"/>
    <w:rsid w:val="00C606D5"/>
    <w:rsid w:val="00C664D3"/>
    <w:rsid w:val="00C665D0"/>
    <w:rsid w:val="00C70244"/>
    <w:rsid w:val="00C74439"/>
    <w:rsid w:val="00C91493"/>
    <w:rsid w:val="00CB0CD8"/>
    <w:rsid w:val="00CB2542"/>
    <w:rsid w:val="00CB5008"/>
    <w:rsid w:val="00CB631E"/>
    <w:rsid w:val="00CB6479"/>
    <w:rsid w:val="00CC3302"/>
    <w:rsid w:val="00CC583B"/>
    <w:rsid w:val="00CD0BCF"/>
    <w:rsid w:val="00CD2574"/>
    <w:rsid w:val="00CF02F5"/>
    <w:rsid w:val="00CF2227"/>
    <w:rsid w:val="00CF45FD"/>
    <w:rsid w:val="00CF703F"/>
    <w:rsid w:val="00D14D1A"/>
    <w:rsid w:val="00D17369"/>
    <w:rsid w:val="00D2118B"/>
    <w:rsid w:val="00D21436"/>
    <w:rsid w:val="00D2180E"/>
    <w:rsid w:val="00D224F4"/>
    <w:rsid w:val="00D30D0E"/>
    <w:rsid w:val="00D40774"/>
    <w:rsid w:val="00D41884"/>
    <w:rsid w:val="00D42677"/>
    <w:rsid w:val="00D6168D"/>
    <w:rsid w:val="00D652E3"/>
    <w:rsid w:val="00D73F34"/>
    <w:rsid w:val="00D81958"/>
    <w:rsid w:val="00D837C6"/>
    <w:rsid w:val="00D875C2"/>
    <w:rsid w:val="00DA72E9"/>
    <w:rsid w:val="00DB0216"/>
    <w:rsid w:val="00DB2115"/>
    <w:rsid w:val="00DC69A2"/>
    <w:rsid w:val="00DD07EA"/>
    <w:rsid w:val="00DD35D9"/>
    <w:rsid w:val="00DD401A"/>
    <w:rsid w:val="00DD6A4F"/>
    <w:rsid w:val="00DE573E"/>
    <w:rsid w:val="00DF6267"/>
    <w:rsid w:val="00E0360E"/>
    <w:rsid w:val="00E130AA"/>
    <w:rsid w:val="00E22BE5"/>
    <w:rsid w:val="00E23094"/>
    <w:rsid w:val="00E25A64"/>
    <w:rsid w:val="00E3394D"/>
    <w:rsid w:val="00E35281"/>
    <w:rsid w:val="00E46158"/>
    <w:rsid w:val="00E5074E"/>
    <w:rsid w:val="00E5392B"/>
    <w:rsid w:val="00E611DF"/>
    <w:rsid w:val="00E641A6"/>
    <w:rsid w:val="00E70F65"/>
    <w:rsid w:val="00E742FF"/>
    <w:rsid w:val="00E7510E"/>
    <w:rsid w:val="00E82166"/>
    <w:rsid w:val="00E84A95"/>
    <w:rsid w:val="00E95ECB"/>
    <w:rsid w:val="00EC0121"/>
    <w:rsid w:val="00EC1062"/>
    <w:rsid w:val="00ED47A1"/>
    <w:rsid w:val="00EE00B5"/>
    <w:rsid w:val="00EE3AB6"/>
    <w:rsid w:val="00EE5289"/>
    <w:rsid w:val="00EE76C5"/>
    <w:rsid w:val="00EF2029"/>
    <w:rsid w:val="00EF3021"/>
    <w:rsid w:val="00EF4AA8"/>
    <w:rsid w:val="00EF78CB"/>
    <w:rsid w:val="00F0716F"/>
    <w:rsid w:val="00F125B2"/>
    <w:rsid w:val="00F23E6B"/>
    <w:rsid w:val="00F26114"/>
    <w:rsid w:val="00F311E9"/>
    <w:rsid w:val="00F321CA"/>
    <w:rsid w:val="00F44672"/>
    <w:rsid w:val="00F55434"/>
    <w:rsid w:val="00F6734A"/>
    <w:rsid w:val="00F67C8C"/>
    <w:rsid w:val="00F73635"/>
    <w:rsid w:val="00F75AB6"/>
    <w:rsid w:val="00F80A22"/>
    <w:rsid w:val="00F92AE8"/>
    <w:rsid w:val="00F93C3D"/>
    <w:rsid w:val="00FA20FC"/>
    <w:rsid w:val="00FA7359"/>
    <w:rsid w:val="00FB24FE"/>
    <w:rsid w:val="00FB339E"/>
    <w:rsid w:val="00FB35F4"/>
    <w:rsid w:val="00FC46A6"/>
    <w:rsid w:val="00FC6195"/>
    <w:rsid w:val="00FC765F"/>
    <w:rsid w:val="00FD5FBF"/>
    <w:rsid w:val="00FD650D"/>
    <w:rsid w:val="01CC7843"/>
    <w:rsid w:val="047A604A"/>
    <w:rsid w:val="07010031"/>
    <w:rsid w:val="07D82141"/>
    <w:rsid w:val="09DC6EAF"/>
    <w:rsid w:val="13AE0A1E"/>
    <w:rsid w:val="1400504E"/>
    <w:rsid w:val="192478BD"/>
    <w:rsid w:val="1B401F3A"/>
    <w:rsid w:val="1BB05B20"/>
    <w:rsid w:val="1DEF475B"/>
    <w:rsid w:val="1FC95170"/>
    <w:rsid w:val="22C219C7"/>
    <w:rsid w:val="23EE1031"/>
    <w:rsid w:val="24F232E9"/>
    <w:rsid w:val="25771FB1"/>
    <w:rsid w:val="274322B8"/>
    <w:rsid w:val="27CA11B7"/>
    <w:rsid w:val="29BD6D01"/>
    <w:rsid w:val="2A562D35"/>
    <w:rsid w:val="2A8C59DA"/>
    <w:rsid w:val="2EAE10CC"/>
    <w:rsid w:val="30B21A45"/>
    <w:rsid w:val="33347CBA"/>
    <w:rsid w:val="33E16789"/>
    <w:rsid w:val="37F1458B"/>
    <w:rsid w:val="38772859"/>
    <w:rsid w:val="39C97B1B"/>
    <w:rsid w:val="3A9D3D95"/>
    <w:rsid w:val="41D344B6"/>
    <w:rsid w:val="48342CEA"/>
    <w:rsid w:val="49064D9D"/>
    <w:rsid w:val="49FF717A"/>
    <w:rsid w:val="4B151940"/>
    <w:rsid w:val="4DF560FF"/>
    <w:rsid w:val="5227177D"/>
    <w:rsid w:val="559B4272"/>
    <w:rsid w:val="55F424B9"/>
    <w:rsid w:val="579B1D45"/>
    <w:rsid w:val="59DC1179"/>
    <w:rsid w:val="5AD21507"/>
    <w:rsid w:val="5C385970"/>
    <w:rsid w:val="63CE2037"/>
    <w:rsid w:val="66817CF4"/>
    <w:rsid w:val="693A44C0"/>
    <w:rsid w:val="69C3693E"/>
    <w:rsid w:val="6A3E70B3"/>
    <w:rsid w:val="6C9E2861"/>
    <w:rsid w:val="6F027847"/>
    <w:rsid w:val="71A0681D"/>
    <w:rsid w:val="72883897"/>
    <w:rsid w:val="72F77ACE"/>
    <w:rsid w:val="73BF6841"/>
    <w:rsid w:val="754556E9"/>
    <w:rsid w:val="75DF78C4"/>
    <w:rsid w:val="799E59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 w:type="paragraph" w:customStyle="1" w:styleId="1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
    <w:name w:val="font6"/>
    <w:basedOn w:val="1"/>
    <w:qFormat/>
    <w:uiPriority w:val="0"/>
    <w:pPr>
      <w:widowControl/>
      <w:spacing w:before="100" w:beforeAutospacing="1" w:after="100" w:afterAutospacing="1"/>
      <w:jc w:val="left"/>
    </w:pPr>
    <w:rPr>
      <w:kern w:val="0"/>
      <w:sz w:val="20"/>
    </w:rPr>
  </w:style>
  <w:style w:type="paragraph" w:customStyle="1" w:styleId="12">
    <w:name w:val="font7"/>
    <w:basedOn w:val="1"/>
    <w:qFormat/>
    <w:uiPriority w:val="0"/>
    <w:pPr>
      <w:widowControl/>
      <w:spacing w:before="100" w:beforeAutospacing="1" w:after="100" w:afterAutospacing="1"/>
      <w:jc w:val="left"/>
    </w:pPr>
    <w:rPr>
      <w:rFonts w:hint="eastAsia" w:ascii="黑体" w:hAnsi="宋体" w:eastAsia="黑体"/>
      <w:kern w:val="0"/>
      <w:sz w:val="20"/>
    </w:rPr>
  </w:style>
  <w:style w:type="paragraph" w:customStyle="1" w:styleId="13">
    <w:name w:val="xl24"/>
    <w:basedOn w:val="1"/>
    <w:qFormat/>
    <w:uiPriority w:val="0"/>
    <w:pPr>
      <w:widowControl/>
      <w:spacing w:before="100" w:beforeAutospacing="1" w:after="100" w:afterAutospacing="1"/>
      <w:jc w:val="left"/>
      <w:textAlignment w:val="center"/>
    </w:pPr>
    <w:rPr>
      <w:rFonts w:hint="eastAsia" w:ascii="仿宋_GB2312" w:hAnsi="宋体" w:eastAsia="仿宋_GB2312"/>
      <w:kern w:val="0"/>
      <w:sz w:val="20"/>
    </w:rPr>
  </w:style>
  <w:style w:type="paragraph" w:customStyle="1" w:styleId="14">
    <w:name w:val="xl25"/>
    <w:basedOn w:val="1"/>
    <w:qFormat/>
    <w:uiPriority w:val="0"/>
    <w:pPr>
      <w:widowControl/>
      <w:spacing w:before="100" w:beforeAutospacing="1" w:after="100" w:afterAutospacing="1"/>
      <w:jc w:val="left"/>
      <w:textAlignment w:val="center"/>
    </w:pPr>
    <w:rPr>
      <w:rFonts w:hint="eastAsia" w:ascii="仿宋_GB2312" w:hAnsi="宋体" w:eastAsia="仿宋_GB2312"/>
      <w:kern w:val="0"/>
      <w:sz w:val="20"/>
    </w:rPr>
  </w:style>
  <w:style w:type="paragraph" w:customStyle="1" w:styleId="1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rPr>
  </w:style>
  <w:style w:type="paragraph" w:customStyle="1" w:styleId="1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rPr>
  </w:style>
  <w:style w:type="paragraph" w:customStyle="1" w:styleId="18">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9">
    <w:name w:val="xl33"/>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kern w:val="0"/>
      <w:sz w:val="20"/>
    </w:rPr>
  </w:style>
  <w:style w:type="paragraph" w:customStyle="1" w:styleId="2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1">
    <w:name w:val="xl3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2">
    <w:name w:val="xl3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23">
    <w:name w:val="xl3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24">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5">
    <w:name w:val="xl39"/>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6">
    <w:name w:val="xl40"/>
    <w:basedOn w:val="1"/>
    <w:qFormat/>
    <w:uiPriority w:val="0"/>
    <w:pPr>
      <w:widowControl/>
      <w:pBdr>
        <w:bottom w:val="single" w:color="auto" w:sz="4" w:space="0"/>
      </w:pBdr>
      <w:spacing w:before="100" w:beforeAutospacing="1" w:after="100" w:afterAutospacing="1"/>
      <w:jc w:val="center"/>
    </w:pPr>
    <w:rPr>
      <w:rFonts w:ascii="华文隶书" w:hAnsi="宋体" w:eastAsia="华文隶书" w:cs="宋体"/>
      <w:b/>
      <w:bCs/>
      <w:kern w:val="0"/>
      <w:sz w:val="36"/>
      <w:szCs w:val="36"/>
    </w:rPr>
  </w:style>
  <w:style w:type="paragraph" w:customStyle="1" w:styleId="2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rPr>
  </w:style>
  <w:style w:type="paragraph" w:customStyle="1" w:styleId="2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9">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30">
    <w:name w:val="xl44"/>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未知组织</Company>
  <Pages>4</Pages>
  <Words>484</Words>
  <Characters>2764</Characters>
  <Lines>23</Lines>
  <Paragraphs>6</Paragraphs>
  <TotalTime>2</TotalTime>
  <ScaleCrop>false</ScaleCrop>
  <LinksUpToDate>false</LinksUpToDate>
  <CharactersWithSpaces>3242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2018-10-25T03:35:00Z</dcterms:created>
  <dc:creator>pwin95</dc:creator>
  <cp:lastModifiedBy>Administrator</cp:lastModifiedBy>
  <cp:lastPrinted>2015-03-25T00:21:00Z</cp:lastPrinted>
  <dcterms:modified xsi:type="dcterms:W3CDTF">2021-03-25T02:49:11Z</dcterms:modified>
  <dc:title>关于公布2003年度第十七批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BA964DC4D826468BA0C96BB966B6BC87</vt:lpwstr>
  </property>
</Properties>
</file>