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508"/>
        <w:jc w:val="center"/>
        <w:rPr>
          <w:rFonts w:ascii="楷体_GB2312" w:eastAsia="楷体_GB2312"/>
          <w:b/>
          <w:sz w:val="36"/>
        </w:rPr>
      </w:pPr>
    </w:p>
    <w:p>
      <w:pPr>
        <w:spacing w:line="340" w:lineRule="exact"/>
        <w:ind w:right="-316"/>
        <w:jc w:val="center"/>
        <w:rPr>
          <w:rFonts w:ascii="仿宋_GB2312" w:eastAsia="仿宋_GB2312"/>
          <w:b/>
          <w:sz w:val="28"/>
        </w:rPr>
      </w:pPr>
      <w:r>
        <w:rPr>
          <w:rFonts w:hint="eastAsia" w:ascii="仿宋_GB2312" w:eastAsia="仿宋_GB2312"/>
          <w:b/>
          <w:sz w:val="28"/>
        </w:rPr>
        <w:t>沪安审二（20</w:t>
      </w:r>
      <w:r>
        <w:rPr>
          <w:rFonts w:hint="eastAsia" w:ascii="仿宋_GB2312" w:eastAsia="仿宋_GB2312"/>
          <w:b/>
          <w:sz w:val="28"/>
          <w:lang w:val="en-US" w:eastAsia="zh-CN"/>
        </w:rPr>
        <w:t>22</w:t>
      </w:r>
      <w:r>
        <w:rPr>
          <w:rFonts w:hint="eastAsia" w:ascii="仿宋_GB2312" w:eastAsia="仿宋_GB2312"/>
          <w:b/>
          <w:sz w:val="28"/>
        </w:rPr>
        <w:t>）第 00</w:t>
      </w:r>
      <w:r>
        <w:rPr>
          <w:rFonts w:hint="eastAsia" w:ascii="仿宋_GB2312" w:eastAsia="仿宋_GB2312"/>
          <w:b/>
          <w:sz w:val="28"/>
          <w:lang w:val="en-US" w:eastAsia="zh-CN"/>
        </w:rPr>
        <w:t>01</w:t>
      </w:r>
      <w:r>
        <w:rPr>
          <w:rFonts w:hint="eastAsia" w:ascii="仿宋_GB2312" w:eastAsia="仿宋_GB2312"/>
          <w:b/>
          <w:sz w:val="28"/>
        </w:rPr>
        <w:t>号</w:t>
      </w:r>
    </w:p>
    <w:p>
      <w:pPr>
        <w:spacing w:line="340" w:lineRule="exact"/>
        <w:ind w:right="-508"/>
        <w:jc w:val="center"/>
        <w:rPr>
          <w:rFonts w:ascii="仿宋_GB2312" w:eastAsia="仿宋_GB2312"/>
          <w:b/>
          <w:sz w:val="36"/>
        </w:rPr>
      </w:pPr>
    </w:p>
    <w:p>
      <w:pPr>
        <w:spacing w:line="600" w:lineRule="exact"/>
        <w:ind w:right="-737"/>
        <w:jc w:val="center"/>
        <w:rPr>
          <w:rFonts w:ascii="黑体" w:eastAsia="黑体"/>
          <w:b/>
          <w:sz w:val="36"/>
        </w:rPr>
      </w:pPr>
      <w:r>
        <w:rPr>
          <w:rFonts w:hint="eastAsia" w:ascii="黑体" w:eastAsia="黑体"/>
          <w:b/>
          <w:sz w:val="36"/>
        </w:rPr>
        <w:t>关于公布20</w:t>
      </w:r>
      <w:r>
        <w:rPr>
          <w:rFonts w:hint="eastAsia" w:ascii="黑体" w:eastAsia="黑体"/>
          <w:b/>
          <w:sz w:val="36"/>
          <w:lang w:val="en-US" w:eastAsia="zh-CN"/>
        </w:rPr>
        <w:t>22</w:t>
      </w:r>
      <w:r>
        <w:rPr>
          <w:rFonts w:hint="eastAsia" w:ascii="黑体" w:eastAsia="黑体"/>
          <w:b/>
          <w:sz w:val="36"/>
        </w:rPr>
        <w:t>年度第</w:t>
      </w:r>
      <w:r>
        <w:rPr>
          <w:rFonts w:hint="eastAsia" w:ascii="黑体" w:eastAsia="黑体"/>
          <w:b/>
          <w:sz w:val="36"/>
          <w:lang w:eastAsia="zh-CN"/>
        </w:rPr>
        <w:t>一</w:t>
      </w:r>
      <w:r>
        <w:rPr>
          <w:rFonts w:hint="eastAsia" w:ascii="黑体" w:eastAsia="黑体"/>
          <w:b/>
          <w:sz w:val="36"/>
        </w:rPr>
        <w:t>批</w:t>
      </w:r>
    </w:p>
    <w:p>
      <w:pPr>
        <w:spacing w:line="600" w:lineRule="exact"/>
        <w:ind w:right="-737"/>
        <w:jc w:val="center"/>
        <w:rPr>
          <w:rFonts w:ascii="黑体" w:eastAsia="黑体"/>
          <w:sz w:val="36"/>
        </w:rPr>
      </w:pPr>
      <w:r>
        <w:rPr>
          <w:rFonts w:hint="eastAsia" w:ascii="黑体" w:eastAsia="黑体"/>
          <w:b/>
          <w:sz w:val="36"/>
        </w:rPr>
        <w:t>施工现场安保体系审核认证项目的通知</w:t>
      </w:r>
    </w:p>
    <w:p>
      <w:pPr>
        <w:spacing w:line="500" w:lineRule="exact"/>
        <w:ind w:right="-125"/>
        <w:jc w:val="left"/>
        <w:rPr>
          <w:rFonts w:ascii="仿宋_GB2312" w:eastAsia="仿宋_GB2312"/>
          <w:sz w:val="28"/>
        </w:rPr>
      </w:pPr>
    </w:p>
    <w:p>
      <w:pPr>
        <w:spacing w:line="500" w:lineRule="exact"/>
        <w:ind w:right="-125"/>
        <w:jc w:val="left"/>
        <w:rPr>
          <w:rFonts w:ascii="仿宋_GB2312" w:eastAsia="仿宋_GB2312"/>
          <w:b/>
          <w:sz w:val="28"/>
        </w:rPr>
      </w:pPr>
      <w:r>
        <w:rPr>
          <w:rFonts w:hint="eastAsia" w:ascii="仿宋_GB2312" w:eastAsia="仿宋_GB2312"/>
          <w:b/>
          <w:sz w:val="28"/>
        </w:rPr>
        <w:t>各有关单位：</w:t>
      </w:r>
    </w:p>
    <w:p>
      <w:pPr>
        <w:spacing w:line="660" w:lineRule="exact"/>
        <w:ind w:right="-127" w:firstLine="720"/>
        <w:rPr>
          <w:rFonts w:ascii="仿宋_GB2312" w:eastAsia="仿宋_GB2312"/>
          <w:b/>
          <w:sz w:val="28"/>
        </w:rPr>
      </w:pPr>
      <w:r>
        <w:rPr>
          <w:rFonts w:hint="eastAsia" w:ascii="仿宋_GB2312" w:eastAsia="仿宋_GB2312"/>
          <w:b/>
          <w:sz w:val="28"/>
        </w:rPr>
        <w:t>经本中心技术委员会审核评定，有</w:t>
      </w:r>
      <w:r>
        <w:rPr>
          <w:rFonts w:hint="eastAsia" w:ascii="仿宋_GB2312" w:eastAsia="仿宋_GB2312"/>
          <w:b/>
          <w:sz w:val="28"/>
          <w:lang w:val="en-US" w:eastAsia="zh-CN"/>
        </w:rPr>
        <w:t>33</w:t>
      </w:r>
      <w:r>
        <w:rPr>
          <w:rFonts w:hint="eastAsia" w:ascii="仿宋_GB2312" w:eastAsia="仿宋_GB2312"/>
          <w:b/>
          <w:sz w:val="28"/>
        </w:rPr>
        <w:t>个施工现场通过安保体</w:t>
      </w:r>
    </w:p>
    <w:p>
      <w:pPr>
        <w:spacing w:line="660" w:lineRule="exact"/>
        <w:ind w:right="-127"/>
        <w:rPr>
          <w:rFonts w:ascii="仿宋_GB2312" w:eastAsia="仿宋_GB2312"/>
          <w:b/>
          <w:sz w:val="28"/>
        </w:rPr>
      </w:pPr>
      <w:r>
        <w:rPr>
          <w:rFonts w:hint="eastAsia" w:ascii="仿宋_GB2312" w:eastAsia="仿宋_GB2312"/>
          <w:b/>
          <w:sz w:val="28"/>
        </w:rPr>
        <w:t>系审核认证，</w:t>
      </w:r>
      <w:r>
        <w:rPr>
          <w:rFonts w:hint="eastAsia" w:ascii="仿宋_GB2312" w:eastAsia="仿宋_GB2312"/>
          <w:b/>
          <w:sz w:val="28"/>
          <w:lang w:val="en-US" w:eastAsia="zh-CN"/>
        </w:rPr>
        <w:t>14</w:t>
      </w:r>
      <w:r>
        <w:rPr>
          <w:rFonts w:hint="eastAsia" w:ascii="仿宋_GB2312" w:eastAsia="仿宋_GB2312"/>
          <w:b/>
          <w:sz w:val="28"/>
        </w:rPr>
        <w:t>个施工现场通过安保体系监督审核,特予以公布。</w:t>
      </w:r>
    </w:p>
    <w:p>
      <w:pPr>
        <w:spacing w:line="660" w:lineRule="exact"/>
        <w:ind w:right="-127" w:firstLine="720"/>
        <w:rPr>
          <w:rFonts w:ascii="仿宋_GB2312" w:eastAsia="仿宋_GB2312"/>
          <w:b/>
          <w:sz w:val="28"/>
        </w:rPr>
      </w:pPr>
    </w:p>
    <w:p>
      <w:pPr>
        <w:spacing w:line="660" w:lineRule="exact"/>
        <w:ind w:right="-127" w:firstLine="720"/>
        <w:rPr>
          <w:rFonts w:ascii="仿宋_GB2312" w:eastAsia="仿宋_GB2312"/>
          <w:b/>
          <w:sz w:val="28"/>
        </w:rPr>
      </w:pPr>
      <w:r>
        <w:rPr>
          <w:rFonts w:hint="eastAsia" w:ascii="仿宋_GB2312" w:eastAsia="仿宋_GB2312"/>
          <w:b/>
          <w:sz w:val="28"/>
        </w:rPr>
        <w:t>附1：第</w:t>
      </w:r>
      <w:r>
        <w:rPr>
          <w:rFonts w:hint="eastAsia" w:ascii="仿宋_GB2312" w:eastAsia="仿宋_GB2312"/>
          <w:b/>
          <w:sz w:val="28"/>
          <w:lang w:eastAsia="zh-CN"/>
        </w:rPr>
        <w:t>一</w:t>
      </w:r>
      <w:r>
        <w:rPr>
          <w:rFonts w:hint="eastAsia" w:ascii="仿宋_GB2312" w:eastAsia="仿宋_GB2312"/>
          <w:b/>
          <w:sz w:val="28"/>
        </w:rPr>
        <w:t>批通过安保体系审核认证项目的名单</w:t>
      </w:r>
    </w:p>
    <w:p>
      <w:pPr>
        <w:spacing w:line="660" w:lineRule="exact"/>
        <w:ind w:right="-127"/>
        <w:rPr>
          <w:rFonts w:ascii="仿宋_GB2312" w:eastAsia="仿宋_GB2312"/>
          <w:b/>
          <w:sz w:val="28"/>
        </w:rPr>
      </w:pPr>
    </w:p>
    <w:p>
      <w:pPr>
        <w:spacing w:line="660" w:lineRule="exact"/>
        <w:ind w:right="-127"/>
        <w:rPr>
          <w:rFonts w:ascii="仿宋_GB2312" w:eastAsia="仿宋_GB2312"/>
          <w:b/>
          <w:sz w:val="28"/>
        </w:rPr>
      </w:pPr>
    </w:p>
    <w:p>
      <w:pPr>
        <w:spacing w:line="660" w:lineRule="exact"/>
        <w:ind w:right="-127"/>
        <w:jc w:val="center"/>
        <w:rPr>
          <w:rFonts w:ascii="仿宋_GB2312" w:eastAsia="仿宋_GB2312"/>
          <w:b/>
          <w:sz w:val="28"/>
        </w:rPr>
      </w:pPr>
    </w:p>
    <w:p>
      <w:pPr>
        <w:spacing w:line="660" w:lineRule="exact"/>
        <w:ind w:right="-127"/>
        <w:jc w:val="center"/>
        <w:rPr>
          <w:rFonts w:ascii="仿宋_GB2312" w:eastAsia="仿宋_GB2312"/>
          <w:b/>
          <w:sz w:val="28"/>
        </w:rPr>
      </w:pPr>
    </w:p>
    <w:p>
      <w:pPr>
        <w:spacing w:line="500" w:lineRule="exact"/>
        <w:ind w:right="-125"/>
        <w:jc w:val="center"/>
        <w:rPr>
          <w:rFonts w:hint="eastAsia" w:ascii="仿宋_GB2312" w:eastAsia="仿宋_GB2312"/>
          <w:b/>
          <w:sz w:val="28"/>
        </w:rPr>
      </w:pPr>
      <w:r>
        <w:rPr>
          <w:rFonts w:hint="eastAsia" w:ascii="仿宋_GB2312" w:eastAsia="仿宋_GB2312"/>
          <w:b/>
          <w:sz w:val="28"/>
        </w:rPr>
        <w:t xml:space="preserve">                               上海市施工现场安全保证体系</w:t>
      </w:r>
    </w:p>
    <w:p>
      <w:pPr>
        <w:spacing w:line="500" w:lineRule="exact"/>
        <w:ind w:right="-125"/>
        <w:jc w:val="center"/>
        <w:rPr>
          <w:rFonts w:ascii="仿宋_GB2312" w:eastAsia="仿宋_GB2312"/>
          <w:b/>
          <w:sz w:val="28"/>
        </w:rPr>
      </w:pPr>
      <w:r>
        <w:rPr>
          <w:rFonts w:hint="eastAsia" w:ascii="仿宋_GB2312" w:eastAsia="仿宋_GB2312"/>
          <w:b/>
          <w:sz w:val="28"/>
        </w:rPr>
        <w:t xml:space="preserve">                               第二审核认证中心</w:t>
      </w:r>
    </w:p>
    <w:p>
      <w:pPr>
        <w:spacing w:line="500" w:lineRule="exact"/>
        <w:ind w:right="-125" w:firstLine="5060" w:firstLineChars="1800"/>
        <w:rPr>
          <w:rFonts w:ascii="仿宋_GB2312" w:eastAsia="仿宋_GB2312"/>
          <w:b/>
          <w:sz w:val="28"/>
        </w:rPr>
      </w:pPr>
      <w:r>
        <w:rPr>
          <w:rFonts w:hint="eastAsia" w:ascii="仿宋_GB2312" w:eastAsia="仿宋_GB2312"/>
          <w:b/>
          <w:sz w:val="28"/>
        </w:rPr>
        <w:t>二0</w:t>
      </w:r>
      <w:r>
        <w:rPr>
          <w:rFonts w:hint="eastAsia" w:ascii="仿宋_GB2312" w:eastAsia="仿宋_GB2312"/>
          <w:b/>
          <w:sz w:val="28"/>
          <w:lang w:eastAsia="zh-CN"/>
        </w:rPr>
        <w:t>二</w:t>
      </w:r>
      <w:r>
        <w:rPr>
          <w:rFonts w:hint="eastAsia" w:ascii="仿宋_GB2312" w:eastAsia="仿宋_GB2312"/>
          <w:b/>
          <w:sz w:val="28"/>
          <w:lang w:val="en-US" w:eastAsia="zh-CN"/>
        </w:rPr>
        <w:t>二</w:t>
      </w:r>
      <w:r>
        <w:rPr>
          <w:rFonts w:hint="eastAsia" w:ascii="仿宋_GB2312" w:eastAsia="仿宋_GB2312"/>
          <w:b/>
          <w:sz w:val="28"/>
        </w:rPr>
        <w:t>年</w:t>
      </w:r>
      <w:r>
        <w:rPr>
          <w:rFonts w:hint="eastAsia" w:ascii="仿宋_GB2312" w:eastAsia="仿宋_GB2312"/>
          <w:b/>
          <w:sz w:val="28"/>
          <w:lang w:eastAsia="zh-CN"/>
        </w:rPr>
        <w:t>一</w:t>
      </w:r>
      <w:r>
        <w:rPr>
          <w:rFonts w:hint="eastAsia" w:ascii="仿宋_GB2312" w:eastAsia="仿宋_GB2312"/>
          <w:b/>
          <w:sz w:val="28"/>
        </w:rPr>
        <w:t>月二十</w:t>
      </w:r>
      <w:r>
        <w:rPr>
          <w:rFonts w:hint="eastAsia" w:ascii="仿宋_GB2312" w:eastAsia="仿宋_GB2312"/>
          <w:b/>
          <w:sz w:val="28"/>
          <w:lang w:eastAsia="zh-CN"/>
        </w:rPr>
        <w:t>五</w:t>
      </w:r>
      <w:r>
        <w:rPr>
          <w:rFonts w:hint="eastAsia" w:ascii="仿宋_GB2312" w:eastAsia="仿宋_GB2312"/>
          <w:b/>
          <w:sz w:val="28"/>
        </w:rPr>
        <w:t>日</w:t>
      </w:r>
    </w:p>
    <w:p>
      <w:pPr>
        <w:spacing w:line="660" w:lineRule="exact"/>
        <w:ind w:right="-526"/>
        <w:rPr>
          <w:rFonts w:ascii="仿宋_GB2312" w:eastAsia="仿宋_GB2312"/>
          <w:b/>
          <w:sz w:val="28"/>
        </w:rPr>
      </w:pPr>
    </w:p>
    <w:p>
      <w:pPr>
        <w:spacing w:line="660" w:lineRule="exact"/>
        <w:ind w:right="-526"/>
        <w:rPr>
          <w:rFonts w:ascii="仿宋_GB2312" w:eastAsia="仿宋_GB2312"/>
          <w:b/>
          <w:sz w:val="28"/>
        </w:rPr>
      </w:pPr>
    </w:p>
    <w:p>
      <w:pPr>
        <w:spacing w:line="660" w:lineRule="exact"/>
        <w:ind w:right="-526"/>
        <w:rPr>
          <w:rFonts w:ascii="仿宋_GB2312" w:eastAsia="仿宋_GB2312"/>
          <w:b/>
          <w:sz w:val="28"/>
        </w:rPr>
      </w:pPr>
    </w:p>
    <w:tbl>
      <w:tblPr>
        <w:tblStyle w:val="5"/>
        <w:tblW w:w="8872" w:type="dxa"/>
        <w:tblInd w:w="91" w:type="dxa"/>
        <w:tblLayout w:type="fixed"/>
        <w:tblCellMar>
          <w:top w:w="0" w:type="dxa"/>
          <w:left w:w="108" w:type="dxa"/>
          <w:bottom w:w="0" w:type="dxa"/>
          <w:right w:w="108" w:type="dxa"/>
        </w:tblCellMar>
      </w:tblPr>
      <w:tblGrid>
        <w:gridCol w:w="996"/>
        <w:gridCol w:w="3524"/>
        <w:gridCol w:w="4352"/>
      </w:tblGrid>
      <w:tr>
        <w:tblPrEx>
          <w:tblCellMar>
            <w:top w:w="0" w:type="dxa"/>
            <w:left w:w="108" w:type="dxa"/>
            <w:bottom w:w="0" w:type="dxa"/>
            <w:right w:w="108" w:type="dxa"/>
          </w:tblCellMar>
        </w:tblPrEx>
        <w:trPr>
          <w:trHeight w:val="630" w:hRule="atLeast"/>
        </w:trPr>
        <w:tc>
          <w:tcPr>
            <w:tcW w:w="8872" w:type="dxa"/>
            <w:gridSpan w:val="3"/>
            <w:tcBorders>
              <w:top w:val="nil"/>
              <w:left w:val="nil"/>
              <w:bottom w:val="single" w:color="auto" w:sz="4" w:space="0"/>
              <w:right w:val="nil"/>
            </w:tcBorders>
            <w:shd w:val="clear" w:color="auto" w:fill="auto"/>
            <w:vAlign w:val="center"/>
          </w:tcPr>
          <w:p>
            <w:pPr>
              <w:widowControl/>
              <w:jc w:val="center"/>
              <w:rPr>
                <w:rFonts w:ascii="华文隶书" w:hAnsi="宋体" w:eastAsia="华文隶书" w:cs="宋体"/>
                <w:b/>
                <w:bCs/>
                <w:kern w:val="0"/>
                <w:sz w:val="36"/>
                <w:szCs w:val="36"/>
              </w:rPr>
            </w:pPr>
            <w:r>
              <w:rPr>
                <w:rFonts w:hint="eastAsia" w:ascii="华文隶书" w:hAnsi="宋体" w:eastAsia="华文隶书" w:cs="宋体"/>
                <w:b/>
                <w:bCs/>
                <w:kern w:val="0"/>
                <w:sz w:val="36"/>
                <w:szCs w:val="36"/>
              </w:rPr>
              <w:t>附1：第</w:t>
            </w:r>
            <w:r>
              <w:rPr>
                <w:rFonts w:hint="eastAsia" w:ascii="华文隶书" w:hAnsi="宋体" w:eastAsia="华文隶书" w:cs="宋体"/>
                <w:b/>
                <w:bCs/>
                <w:kern w:val="0"/>
                <w:sz w:val="36"/>
                <w:szCs w:val="36"/>
                <w:lang w:eastAsia="zh-CN"/>
              </w:rPr>
              <w:t>一</w:t>
            </w:r>
            <w:r>
              <w:rPr>
                <w:rFonts w:hint="eastAsia" w:ascii="华文隶书" w:hAnsi="宋体" w:eastAsia="华文隶书" w:cs="宋体"/>
                <w:b/>
                <w:bCs/>
                <w:kern w:val="0"/>
                <w:sz w:val="36"/>
                <w:szCs w:val="36"/>
              </w:rPr>
              <w:t>批通过安保体系审核认证项目的名单：</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序号</w:t>
            </w:r>
          </w:p>
        </w:tc>
        <w:tc>
          <w:tcPr>
            <w:tcW w:w="3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单位名称</w:t>
            </w:r>
          </w:p>
        </w:tc>
        <w:tc>
          <w:tcPr>
            <w:tcW w:w="43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项目名称</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审核1</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中铁四局集团有限公司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2020年度黄浦江上游干流堤防专项维修工程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上海建工二建集团有限公司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漕河泾颛桥科技绿洲工业厂房及配套设施项目（一期工程）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上海建工七建集团有限公司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杭州湾标准厂房项目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审核4</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上海市浦东新区建设(集团）有限公司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浦东新区康桥工业区东区PDPO-1402单元E09C-03地块租赁住房项目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审核5</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上海建工二建集团有限公司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上汽集团技术中心自主品牌研发中心能力提升项目二（第一阶段）001</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审核6</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上海建工二建集团有限公司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竹园污水处理厂四期工程005</w:t>
            </w:r>
          </w:p>
        </w:tc>
      </w:tr>
      <w:tr>
        <w:tblPrEx>
          <w:tblCellMar>
            <w:top w:w="0" w:type="dxa"/>
            <w:left w:w="108" w:type="dxa"/>
            <w:bottom w:w="0" w:type="dxa"/>
            <w:right w:w="108" w:type="dxa"/>
          </w:tblCellMar>
        </w:tblPrEx>
        <w:trPr>
          <w:trHeight w:val="449"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审核7</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上海建工二建集团有限公司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康桥E08C-03地块租赁住房项目001</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审核8</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上海建工二建集团有限公司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上海市奉贤区致远高中迁建工程（暂定名）001</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审核9</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上海市安装工程集团有限公司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前滩19-01、20-01、23-01、27-01地块机电安装工程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审核10</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盐城天宫建设工程有限公司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上海新闵重型锻造有限公司核反应堆主设备用系列锻件的研发及产业化项目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审核11</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浦东新区黄浦江沿岸E8单元E18-1地块</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审核12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上海建工七建集团有限公司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海鸥饭店改建工程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审核13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上海市浦东新区建设(集团）有限公司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上海市浦东复旦附中分校改扩建工程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color w:val="000000"/>
                <w:kern w:val="0"/>
                <w:sz w:val="20"/>
                <w:szCs w:val="20"/>
                <w:u w:val="none"/>
                <w:lang w:val="en-US" w:eastAsia="zh-CN" w:bidi="ar"/>
              </w:rPr>
              <w:t>审核14</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上海舜晟建设集团有限公司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rPr>
            </w:pPr>
            <w:r>
              <w:rPr>
                <w:rFonts w:hint="eastAsia" w:ascii="宋体" w:hAnsi="宋体" w:eastAsia="宋体" w:cs="宋体"/>
                <w:i w:val="0"/>
                <w:iCs w:val="0"/>
                <w:color w:val="000000"/>
                <w:kern w:val="0"/>
                <w:sz w:val="18"/>
                <w:szCs w:val="18"/>
                <w:u w:val="none"/>
                <w:lang w:val="en-US" w:eastAsia="zh-CN" w:bidi="ar"/>
              </w:rPr>
              <w:t>新建吴泾镇165-6号地块（B区）</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审核15</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西渡兴中路幼儿园（暂定名）新建工程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审核16</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上海出版印刷高等专科学校奉贤校区一期工程宿舍楼</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审核17</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上海市第五社会福利院新建工程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审核18</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在水一方新建工程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审核19</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上海市浦东新区张家浜楔形绿地C1c-05地块商业办公项目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审核20</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上海市浦东新区张家浜楔形绿地C1b-06地块商业办公项目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审核21</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上海建工一建集团有限公司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大飞机园专业厂房二期项目（一段）</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上海建工一建集团有限公司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大飞机园专业厂房二期项目变电站、开关站</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上海城建市政工程（集团）有限公司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上海城建预制构件有限公司</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审核24</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中国建筑第八工程局有限公司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金山区金山工业区JSS3-0402单元03-04地块建设工程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审核25</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上海市浦东新区建设（集团）有限公司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浦东新区惠南养护院新建工程项目</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审核26</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上海市浦东新区建设（集团）有限公司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金杨社区文化活动中心黄山分中心新建工程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审核27</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上海市新建莘庄镇222号地块（莘庄地铁站上盖综合开 发项目）二期工程T18及其裙房总承包工程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审核28</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上海交通大学医学院浦东校区工程（标段二）</w:t>
            </w:r>
          </w:p>
        </w:tc>
      </w:tr>
      <w:tr>
        <w:tblPrEx>
          <w:tblCellMar>
            <w:top w:w="0" w:type="dxa"/>
            <w:left w:w="108" w:type="dxa"/>
            <w:bottom w:w="0" w:type="dxa"/>
            <w:right w:w="108" w:type="dxa"/>
          </w:tblCellMar>
        </w:tblPrEx>
        <w:trPr>
          <w:trHeight w:val="462"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审核29</w:t>
            </w:r>
          </w:p>
        </w:tc>
        <w:tc>
          <w:tcPr>
            <w:tcW w:w="352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上海交通大学医学院附属第九人民医院祝桥院区项目（除桩基）</w:t>
            </w:r>
          </w:p>
        </w:tc>
      </w:tr>
      <w:tr>
        <w:tblPrEx>
          <w:tblCellMar>
            <w:top w:w="0" w:type="dxa"/>
            <w:left w:w="108" w:type="dxa"/>
            <w:bottom w:w="0" w:type="dxa"/>
            <w:right w:w="108" w:type="dxa"/>
          </w:tblCellMar>
        </w:tblPrEx>
        <w:trPr>
          <w:trHeight w:val="462"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审核30</w:t>
            </w:r>
          </w:p>
        </w:tc>
        <w:tc>
          <w:tcPr>
            <w:tcW w:w="352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金桥临港综合区教育商住综合体（一期）除桩基工程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审核31</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虹梅街道xh221-01地块建设项目施工总承包工程</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审核32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新建颛桥55A-01Aa地块租赁住房</w:t>
            </w:r>
          </w:p>
        </w:tc>
      </w:tr>
      <w:tr>
        <w:tblPrEx>
          <w:tblCellMar>
            <w:top w:w="0" w:type="dxa"/>
            <w:left w:w="108" w:type="dxa"/>
            <w:bottom w:w="0" w:type="dxa"/>
            <w:right w:w="108" w:type="dxa"/>
          </w:tblCellMar>
        </w:tblPrEx>
        <w:trPr>
          <w:trHeight w:val="462" w:hRule="atLeast"/>
        </w:trPr>
        <w:tc>
          <w:tcPr>
            <w:tcW w:w="996"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color w:val="000000"/>
                <w:kern w:val="0"/>
                <w:sz w:val="20"/>
                <w:szCs w:val="20"/>
                <w:u w:val="none"/>
                <w:lang w:val="en-US" w:eastAsia="zh-CN" w:bidi="ar"/>
              </w:rPr>
              <w:t>审核33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上海浦东混凝土制品有限公司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上海浦东混凝土制品有限公司</w:t>
            </w:r>
          </w:p>
        </w:tc>
      </w:tr>
      <w:tr>
        <w:tblPrEx>
          <w:tblCellMar>
            <w:top w:w="0" w:type="dxa"/>
            <w:left w:w="108" w:type="dxa"/>
            <w:bottom w:w="0" w:type="dxa"/>
            <w:right w:w="108" w:type="dxa"/>
          </w:tblCellMar>
        </w:tblPrEx>
        <w:trPr>
          <w:trHeight w:val="439" w:hRule="atLeast"/>
        </w:trPr>
        <w:tc>
          <w:tcPr>
            <w:tcW w:w="996" w:type="dxa"/>
            <w:tcBorders>
              <w:top w:val="nil"/>
              <w:left w:val="nil"/>
              <w:bottom w:val="single" w:color="auto" w:sz="4" w:space="0"/>
              <w:right w:val="nil"/>
            </w:tcBorders>
            <w:shd w:val="clear" w:color="auto" w:fill="auto"/>
            <w:vAlign w:val="center"/>
          </w:tcPr>
          <w:p>
            <w:pPr>
              <w:widowControl/>
              <w:jc w:val="center"/>
              <w:rPr>
                <w:rFonts w:hint="eastAsia" w:ascii="宋体" w:hAnsi="宋体" w:cs="宋体"/>
                <w:kern w:val="0"/>
                <w:sz w:val="20"/>
                <w:szCs w:val="20"/>
              </w:rPr>
            </w:pPr>
          </w:p>
        </w:tc>
        <w:tc>
          <w:tcPr>
            <w:tcW w:w="3524" w:type="dxa"/>
            <w:tcBorders>
              <w:top w:val="nil"/>
              <w:left w:val="nil"/>
              <w:bottom w:val="single" w:color="auto" w:sz="4" w:space="0"/>
              <w:right w:val="nil"/>
            </w:tcBorders>
            <w:shd w:val="clear" w:color="auto" w:fill="FFFFFF"/>
            <w:vAlign w:val="center"/>
          </w:tcPr>
          <w:p>
            <w:pPr>
              <w:widowControl/>
              <w:jc w:val="center"/>
              <w:rPr>
                <w:rFonts w:hint="eastAsia" w:ascii="宋体" w:hAnsi="宋体" w:cs="宋体"/>
                <w:kern w:val="0"/>
                <w:sz w:val="20"/>
                <w:szCs w:val="20"/>
              </w:rPr>
            </w:pPr>
          </w:p>
        </w:tc>
        <w:tc>
          <w:tcPr>
            <w:tcW w:w="4352" w:type="dxa"/>
            <w:tcBorders>
              <w:top w:val="nil"/>
              <w:left w:val="nil"/>
              <w:bottom w:val="single" w:color="auto" w:sz="4" w:space="0"/>
              <w:right w:val="nil"/>
            </w:tcBorders>
            <w:shd w:val="clear" w:color="auto" w:fill="FFFFFF"/>
            <w:vAlign w:val="center"/>
          </w:tcPr>
          <w:p>
            <w:pPr>
              <w:widowControl/>
              <w:jc w:val="center"/>
              <w:rPr>
                <w:rFonts w:hint="eastAsia" w:ascii="宋体" w:hAnsi="宋体" w:cs="宋体"/>
                <w:kern w:val="0"/>
                <w:sz w:val="20"/>
                <w:szCs w:val="20"/>
              </w:rPr>
            </w:pP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bookmarkStart w:id="0" w:name="_GoBack" w:colFirst="0" w:colLast="2"/>
            <w:r>
              <w:rPr>
                <w:rFonts w:hint="eastAsia" w:ascii="宋体" w:hAnsi="宋体" w:eastAsia="宋体" w:cs="宋体"/>
                <w:i w:val="0"/>
                <w:iCs w:val="0"/>
                <w:color w:val="000000"/>
                <w:kern w:val="0"/>
                <w:sz w:val="20"/>
                <w:szCs w:val="20"/>
                <w:u w:val="none"/>
                <w:lang w:val="en-US" w:eastAsia="zh-CN" w:bidi="ar"/>
              </w:rPr>
              <w:t>监审1</w:t>
            </w:r>
          </w:p>
        </w:tc>
        <w:tc>
          <w:tcPr>
            <w:tcW w:w="352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上海世博A09A-01地块建设项目</w:t>
            </w:r>
          </w:p>
        </w:tc>
      </w:tr>
      <w:tr>
        <w:tblPrEx>
          <w:tblCellMar>
            <w:top w:w="0" w:type="dxa"/>
            <w:left w:w="108" w:type="dxa"/>
            <w:bottom w:w="0" w:type="dxa"/>
            <w:right w:w="108" w:type="dxa"/>
          </w:tblCellMar>
        </w:tblPrEx>
        <w:trPr>
          <w:trHeight w:val="439"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监审2</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张江中区单元56-01地块项目</w:t>
            </w:r>
          </w:p>
        </w:tc>
      </w:tr>
      <w:tr>
        <w:tblPrEx>
          <w:tblCellMar>
            <w:top w:w="0" w:type="dxa"/>
            <w:left w:w="108" w:type="dxa"/>
            <w:bottom w:w="0" w:type="dxa"/>
            <w:right w:w="108" w:type="dxa"/>
          </w:tblCellMar>
        </w:tblPrEx>
        <w:trPr>
          <w:trHeight w:val="439"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监审3</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张江中区单元57-01地块项目</w:t>
            </w:r>
          </w:p>
        </w:tc>
      </w:tr>
      <w:tr>
        <w:tblPrEx>
          <w:tblCellMar>
            <w:top w:w="0" w:type="dxa"/>
            <w:left w:w="108" w:type="dxa"/>
            <w:bottom w:w="0" w:type="dxa"/>
            <w:right w:w="108" w:type="dxa"/>
          </w:tblCellMar>
        </w:tblPrEx>
        <w:trPr>
          <w:trHeight w:val="439"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监审4</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临港南汇新城NHC101社区01单元19-02、20-01、22-02地块新建项目（20-01地块）</w:t>
            </w:r>
          </w:p>
        </w:tc>
      </w:tr>
      <w:tr>
        <w:tblPrEx>
          <w:tblCellMar>
            <w:top w:w="0" w:type="dxa"/>
            <w:left w:w="108" w:type="dxa"/>
            <w:bottom w:w="0" w:type="dxa"/>
            <w:right w:w="108" w:type="dxa"/>
          </w:tblCellMar>
        </w:tblPrEx>
        <w:trPr>
          <w:trHeight w:val="439"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监审5</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上海建工五建集团有限公司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龙华街道N11-08.N15-01.N15-05地下工程</w:t>
            </w:r>
          </w:p>
        </w:tc>
      </w:tr>
      <w:tr>
        <w:tblPrEx>
          <w:tblCellMar>
            <w:top w:w="0" w:type="dxa"/>
            <w:left w:w="108" w:type="dxa"/>
            <w:bottom w:w="0" w:type="dxa"/>
            <w:right w:w="108" w:type="dxa"/>
          </w:tblCellMar>
        </w:tblPrEx>
        <w:trPr>
          <w:trHeight w:val="439"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监审6</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上海建工五建集团有限公司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龙华街道N11-08.N15-01.N15-05地上工程</w:t>
            </w:r>
          </w:p>
        </w:tc>
      </w:tr>
      <w:tr>
        <w:tblPrEx>
          <w:tblCellMar>
            <w:top w:w="0" w:type="dxa"/>
            <w:left w:w="108" w:type="dxa"/>
            <w:bottom w:w="0" w:type="dxa"/>
            <w:right w:w="108" w:type="dxa"/>
          </w:tblCellMar>
        </w:tblPrEx>
        <w:trPr>
          <w:trHeight w:val="439"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监审7</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中国建筑一局（集团）有限公司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凯德晶萃广场塔楼（七层及以上部分）</w:t>
            </w:r>
          </w:p>
        </w:tc>
      </w:tr>
      <w:tr>
        <w:tblPrEx>
          <w:tblCellMar>
            <w:top w:w="0" w:type="dxa"/>
            <w:left w:w="108" w:type="dxa"/>
            <w:bottom w:w="0" w:type="dxa"/>
            <w:right w:w="108" w:type="dxa"/>
          </w:tblCellMar>
        </w:tblPrEx>
        <w:trPr>
          <w:trHeight w:val="439"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监审8</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上海建工二建集团有限公司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陆家嘴御桥04B-03地块项目</w:t>
            </w:r>
          </w:p>
        </w:tc>
      </w:tr>
      <w:tr>
        <w:tblPrEx>
          <w:tblCellMar>
            <w:top w:w="0" w:type="dxa"/>
            <w:left w:w="108" w:type="dxa"/>
            <w:bottom w:w="0" w:type="dxa"/>
            <w:right w:w="108" w:type="dxa"/>
          </w:tblCellMar>
        </w:tblPrEx>
        <w:trPr>
          <w:trHeight w:val="439" w:hRule="atLeast"/>
        </w:trPr>
        <w:tc>
          <w:tcPr>
            <w:tcW w:w="996"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监审9</w:t>
            </w:r>
          </w:p>
        </w:tc>
        <w:tc>
          <w:tcPr>
            <w:tcW w:w="3524" w:type="dxa"/>
            <w:tcBorders>
              <w:top w:val="nil"/>
              <w:left w:val="nil"/>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nil"/>
              <w:left w:val="nil"/>
              <w:bottom w:val="nil"/>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上海市长宁区妇幼保健院概括建工程项目（含扩大用地）</w:t>
            </w:r>
          </w:p>
        </w:tc>
      </w:tr>
      <w:tr>
        <w:tblPrEx>
          <w:tblCellMar>
            <w:top w:w="0" w:type="dxa"/>
            <w:left w:w="108" w:type="dxa"/>
            <w:bottom w:w="0" w:type="dxa"/>
            <w:right w:w="108" w:type="dxa"/>
          </w:tblCellMar>
        </w:tblPrEx>
        <w:trPr>
          <w:trHeight w:val="439" w:hRule="atLeast"/>
        </w:trPr>
        <w:tc>
          <w:tcPr>
            <w:tcW w:w="99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监审10</w:t>
            </w:r>
          </w:p>
        </w:tc>
        <w:tc>
          <w:tcPr>
            <w:tcW w:w="352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上海住豪建筑工程有限公司</w:t>
            </w:r>
          </w:p>
        </w:tc>
        <w:tc>
          <w:tcPr>
            <w:tcW w:w="435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cs="宋体"/>
                <w:kern w:val="0"/>
                <w:sz w:val="20"/>
                <w:szCs w:val="20"/>
                <w:lang w:val="en-US" w:eastAsia="zh-CN"/>
              </w:rPr>
            </w:pPr>
            <w:r>
              <w:rPr>
                <w:rFonts w:hint="eastAsia" w:ascii="宋体" w:hAnsi="宋体" w:eastAsia="宋体" w:cs="宋体"/>
                <w:i w:val="0"/>
                <w:iCs w:val="0"/>
                <w:color w:val="000000"/>
                <w:kern w:val="0"/>
                <w:sz w:val="18"/>
                <w:szCs w:val="18"/>
                <w:u w:val="none"/>
                <w:lang w:val="en-US" w:eastAsia="zh-CN" w:bidi="ar"/>
              </w:rPr>
              <w:t>上海市虹口区青云路167号地块住宅项目（一期）</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监审11</w:t>
            </w:r>
          </w:p>
        </w:tc>
        <w:tc>
          <w:tcPr>
            <w:tcW w:w="352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上海国际体操中心整体改造工程</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监审12</w:t>
            </w:r>
          </w:p>
        </w:tc>
        <w:tc>
          <w:tcPr>
            <w:tcW w:w="352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上海建工集团股份有限公司</w:t>
            </w:r>
          </w:p>
        </w:tc>
        <w:tc>
          <w:tcPr>
            <w:tcW w:w="435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黄浦江南延伸段WS5单元188N-T-1地块项目</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监审13</w:t>
            </w:r>
          </w:p>
        </w:tc>
        <w:tc>
          <w:tcPr>
            <w:tcW w:w="352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上海奉贤建设发展（集团）有限公司</w:t>
            </w:r>
          </w:p>
        </w:tc>
        <w:tc>
          <w:tcPr>
            <w:tcW w:w="435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奉贤南桥新城04单元07A-02A地块动迁安置房项目</w:t>
            </w:r>
          </w:p>
        </w:tc>
      </w:tr>
      <w:tr>
        <w:tblPrEx>
          <w:tblCellMar>
            <w:top w:w="0" w:type="dxa"/>
            <w:left w:w="108" w:type="dxa"/>
            <w:bottom w:w="0" w:type="dxa"/>
            <w:right w:w="108" w:type="dxa"/>
          </w:tblCellMar>
        </w:tblPrEx>
        <w:trPr>
          <w:trHeight w:val="439" w:hRule="atLeast"/>
        </w:trPr>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监审14</w:t>
            </w:r>
          </w:p>
        </w:tc>
        <w:tc>
          <w:tcPr>
            <w:tcW w:w="352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上海金鹿建设（集团）有限公司</w:t>
            </w:r>
          </w:p>
        </w:tc>
        <w:tc>
          <w:tcPr>
            <w:tcW w:w="435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长宁区新泾镇351街坊3丘等地块项目</w:t>
            </w:r>
          </w:p>
        </w:tc>
      </w:tr>
      <w:bookmarkEnd w:id="0"/>
    </w:tbl>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仿宋_GB2312" w:hAnsi="宋体" w:eastAsia="仿宋_GB2312" w:cs="宋体"/>
          <w:kern w:val="0"/>
          <w:sz w:val="10"/>
          <w:szCs w:val="10"/>
          <w:lang w:val="en-US" w:eastAsia="zh-CN"/>
        </w:rPr>
      </w:pPr>
    </w:p>
    <w:sectPr>
      <w:headerReference r:id="rId3" w:type="default"/>
      <w:footerReference r:id="rId4" w:type="default"/>
      <w:pgSz w:w="11906" w:h="16838"/>
      <w:pgMar w:top="1134" w:right="1531" w:bottom="113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47"/>
    <w:rsid w:val="00000134"/>
    <w:rsid w:val="00013EDB"/>
    <w:rsid w:val="00021E67"/>
    <w:rsid w:val="00027856"/>
    <w:rsid w:val="00030B07"/>
    <w:rsid w:val="0004158D"/>
    <w:rsid w:val="000463C1"/>
    <w:rsid w:val="00054CB8"/>
    <w:rsid w:val="00060500"/>
    <w:rsid w:val="000627C8"/>
    <w:rsid w:val="00064A05"/>
    <w:rsid w:val="00065B00"/>
    <w:rsid w:val="0007292C"/>
    <w:rsid w:val="00074AFD"/>
    <w:rsid w:val="000812D0"/>
    <w:rsid w:val="00093A73"/>
    <w:rsid w:val="000B3299"/>
    <w:rsid w:val="000B5101"/>
    <w:rsid w:val="000B6526"/>
    <w:rsid w:val="000D3064"/>
    <w:rsid w:val="000E1646"/>
    <w:rsid w:val="000F141E"/>
    <w:rsid w:val="000F5A58"/>
    <w:rsid w:val="00104B67"/>
    <w:rsid w:val="00104DB6"/>
    <w:rsid w:val="001069F7"/>
    <w:rsid w:val="001127E5"/>
    <w:rsid w:val="00112E23"/>
    <w:rsid w:val="00116AF9"/>
    <w:rsid w:val="00123315"/>
    <w:rsid w:val="001259B6"/>
    <w:rsid w:val="001315DB"/>
    <w:rsid w:val="00136B22"/>
    <w:rsid w:val="0013796D"/>
    <w:rsid w:val="0014632C"/>
    <w:rsid w:val="00171229"/>
    <w:rsid w:val="00171BEA"/>
    <w:rsid w:val="00176817"/>
    <w:rsid w:val="0018713F"/>
    <w:rsid w:val="00195712"/>
    <w:rsid w:val="00196097"/>
    <w:rsid w:val="001A162D"/>
    <w:rsid w:val="001B4E3C"/>
    <w:rsid w:val="001D2BAB"/>
    <w:rsid w:val="001D41C8"/>
    <w:rsid w:val="001D7B0F"/>
    <w:rsid w:val="001F1C9D"/>
    <w:rsid w:val="001F345B"/>
    <w:rsid w:val="001F5176"/>
    <w:rsid w:val="00205311"/>
    <w:rsid w:val="00207930"/>
    <w:rsid w:val="00210448"/>
    <w:rsid w:val="00212A5E"/>
    <w:rsid w:val="00221FC9"/>
    <w:rsid w:val="0023364B"/>
    <w:rsid w:val="002379B7"/>
    <w:rsid w:val="00247866"/>
    <w:rsid w:val="00261367"/>
    <w:rsid w:val="00261A49"/>
    <w:rsid w:val="00261FD6"/>
    <w:rsid w:val="00264A3A"/>
    <w:rsid w:val="00266EB3"/>
    <w:rsid w:val="00276681"/>
    <w:rsid w:val="00286411"/>
    <w:rsid w:val="00287B12"/>
    <w:rsid w:val="002974CF"/>
    <w:rsid w:val="002B2446"/>
    <w:rsid w:val="002C3571"/>
    <w:rsid w:val="002C3B71"/>
    <w:rsid w:val="002D35CA"/>
    <w:rsid w:val="002E7FDE"/>
    <w:rsid w:val="002F1E4F"/>
    <w:rsid w:val="002F43EF"/>
    <w:rsid w:val="002F4647"/>
    <w:rsid w:val="002F528D"/>
    <w:rsid w:val="003009A2"/>
    <w:rsid w:val="00305443"/>
    <w:rsid w:val="0030583E"/>
    <w:rsid w:val="00316A42"/>
    <w:rsid w:val="00322472"/>
    <w:rsid w:val="00323B71"/>
    <w:rsid w:val="00326E9D"/>
    <w:rsid w:val="00330768"/>
    <w:rsid w:val="00332D43"/>
    <w:rsid w:val="003442B9"/>
    <w:rsid w:val="00346324"/>
    <w:rsid w:val="00357C30"/>
    <w:rsid w:val="00360827"/>
    <w:rsid w:val="0036187E"/>
    <w:rsid w:val="00361F90"/>
    <w:rsid w:val="003656EA"/>
    <w:rsid w:val="00370302"/>
    <w:rsid w:val="003709C0"/>
    <w:rsid w:val="003709F3"/>
    <w:rsid w:val="00371516"/>
    <w:rsid w:val="00372283"/>
    <w:rsid w:val="00381F5D"/>
    <w:rsid w:val="00382B11"/>
    <w:rsid w:val="00382FC9"/>
    <w:rsid w:val="00386071"/>
    <w:rsid w:val="00393242"/>
    <w:rsid w:val="003935B2"/>
    <w:rsid w:val="003A2EA7"/>
    <w:rsid w:val="003A5F85"/>
    <w:rsid w:val="003B18D5"/>
    <w:rsid w:val="003C677B"/>
    <w:rsid w:val="003D04F9"/>
    <w:rsid w:val="003D0769"/>
    <w:rsid w:val="003D4AEC"/>
    <w:rsid w:val="003E12F2"/>
    <w:rsid w:val="003E29A5"/>
    <w:rsid w:val="003E2D42"/>
    <w:rsid w:val="003F6438"/>
    <w:rsid w:val="00400569"/>
    <w:rsid w:val="0040421D"/>
    <w:rsid w:val="004061AB"/>
    <w:rsid w:val="00441A47"/>
    <w:rsid w:val="0044705B"/>
    <w:rsid w:val="00461301"/>
    <w:rsid w:val="00462E5B"/>
    <w:rsid w:val="00470447"/>
    <w:rsid w:val="0048182D"/>
    <w:rsid w:val="00491787"/>
    <w:rsid w:val="00493552"/>
    <w:rsid w:val="004957F5"/>
    <w:rsid w:val="004963D8"/>
    <w:rsid w:val="00497969"/>
    <w:rsid w:val="004A27CA"/>
    <w:rsid w:val="004D57DA"/>
    <w:rsid w:val="004E2B98"/>
    <w:rsid w:val="004F055D"/>
    <w:rsid w:val="004F0C05"/>
    <w:rsid w:val="004F31FF"/>
    <w:rsid w:val="005020D0"/>
    <w:rsid w:val="005055EE"/>
    <w:rsid w:val="0052363F"/>
    <w:rsid w:val="00531824"/>
    <w:rsid w:val="00533320"/>
    <w:rsid w:val="00535643"/>
    <w:rsid w:val="0055399B"/>
    <w:rsid w:val="00554AEC"/>
    <w:rsid w:val="00562B8E"/>
    <w:rsid w:val="00565C6A"/>
    <w:rsid w:val="00576E6D"/>
    <w:rsid w:val="00577171"/>
    <w:rsid w:val="0058223A"/>
    <w:rsid w:val="005961F3"/>
    <w:rsid w:val="005973D3"/>
    <w:rsid w:val="005A4EF5"/>
    <w:rsid w:val="005B1624"/>
    <w:rsid w:val="005B2293"/>
    <w:rsid w:val="005B2FF4"/>
    <w:rsid w:val="005B5D28"/>
    <w:rsid w:val="005C5EF0"/>
    <w:rsid w:val="005C7A20"/>
    <w:rsid w:val="005D2F76"/>
    <w:rsid w:val="005D7DF3"/>
    <w:rsid w:val="005E7650"/>
    <w:rsid w:val="005F0B19"/>
    <w:rsid w:val="00601115"/>
    <w:rsid w:val="00622382"/>
    <w:rsid w:val="006249B0"/>
    <w:rsid w:val="00627DBF"/>
    <w:rsid w:val="00636759"/>
    <w:rsid w:val="00637B72"/>
    <w:rsid w:val="00644D75"/>
    <w:rsid w:val="00645DC0"/>
    <w:rsid w:val="00651155"/>
    <w:rsid w:val="0065381F"/>
    <w:rsid w:val="00655693"/>
    <w:rsid w:val="006601DA"/>
    <w:rsid w:val="00675F92"/>
    <w:rsid w:val="00683402"/>
    <w:rsid w:val="006A42B1"/>
    <w:rsid w:val="006C3185"/>
    <w:rsid w:val="006C34B7"/>
    <w:rsid w:val="006C3AAE"/>
    <w:rsid w:val="006D03A3"/>
    <w:rsid w:val="006D04B0"/>
    <w:rsid w:val="006E6AE9"/>
    <w:rsid w:val="00701DFD"/>
    <w:rsid w:val="007077F4"/>
    <w:rsid w:val="00715361"/>
    <w:rsid w:val="007201B3"/>
    <w:rsid w:val="007202E8"/>
    <w:rsid w:val="00721C75"/>
    <w:rsid w:val="00731E6B"/>
    <w:rsid w:val="00732C4D"/>
    <w:rsid w:val="0073428E"/>
    <w:rsid w:val="00745C0A"/>
    <w:rsid w:val="0075528C"/>
    <w:rsid w:val="00787B1A"/>
    <w:rsid w:val="00787CF8"/>
    <w:rsid w:val="00790D1B"/>
    <w:rsid w:val="00792662"/>
    <w:rsid w:val="007A0879"/>
    <w:rsid w:val="007B5E80"/>
    <w:rsid w:val="007C2F97"/>
    <w:rsid w:val="007D76E1"/>
    <w:rsid w:val="007E09FD"/>
    <w:rsid w:val="007E1A2C"/>
    <w:rsid w:val="007E1D7D"/>
    <w:rsid w:val="007E7333"/>
    <w:rsid w:val="007F2C2D"/>
    <w:rsid w:val="007F615B"/>
    <w:rsid w:val="00800BE4"/>
    <w:rsid w:val="0080303D"/>
    <w:rsid w:val="008137AF"/>
    <w:rsid w:val="0081563A"/>
    <w:rsid w:val="00823C5C"/>
    <w:rsid w:val="008353F1"/>
    <w:rsid w:val="0084231C"/>
    <w:rsid w:val="008562BC"/>
    <w:rsid w:val="0086666E"/>
    <w:rsid w:val="00875D6A"/>
    <w:rsid w:val="00882BC2"/>
    <w:rsid w:val="00887E83"/>
    <w:rsid w:val="00895343"/>
    <w:rsid w:val="008A0D51"/>
    <w:rsid w:val="008A139C"/>
    <w:rsid w:val="008A770F"/>
    <w:rsid w:val="008B1376"/>
    <w:rsid w:val="008B1C19"/>
    <w:rsid w:val="008C5FB7"/>
    <w:rsid w:val="008D422A"/>
    <w:rsid w:val="008D4E5A"/>
    <w:rsid w:val="0090228A"/>
    <w:rsid w:val="009023FE"/>
    <w:rsid w:val="0090504E"/>
    <w:rsid w:val="00910943"/>
    <w:rsid w:val="0091174D"/>
    <w:rsid w:val="00920731"/>
    <w:rsid w:val="00923A74"/>
    <w:rsid w:val="00927AEA"/>
    <w:rsid w:val="00933EE6"/>
    <w:rsid w:val="00940094"/>
    <w:rsid w:val="0095557B"/>
    <w:rsid w:val="00963E47"/>
    <w:rsid w:val="00981EF2"/>
    <w:rsid w:val="0099637F"/>
    <w:rsid w:val="009A593C"/>
    <w:rsid w:val="009D041E"/>
    <w:rsid w:val="009D69E8"/>
    <w:rsid w:val="009F41D7"/>
    <w:rsid w:val="009F4B1A"/>
    <w:rsid w:val="009F5413"/>
    <w:rsid w:val="00A01F56"/>
    <w:rsid w:val="00A12A39"/>
    <w:rsid w:val="00A203C2"/>
    <w:rsid w:val="00A244DF"/>
    <w:rsid w:val="00A26C27"/>
    <w:rsid w:val="00A30C73"/>
    <w:rsid w:val="00A33375"/>
    <w:rsid w:val="00A335D3"/>
    <w:rsid w:val="00A33B3A"/>
    <w:rsid w:val="00A423D3"/>
    <w:rsid w:val="00A514C7"/>
    <w:rsid w:val="00A60A73"/>
    <w:rsid w:val="00A63016"/>
    <w:rsid w:val="00A70A8B"/>
    <w:rsid w:val="00A83EB2"/>
    <w:rsid w:val="00A978FD"/>
    <w:rsid w:val="00AA3A87"/>
    <w:rsid w:val="00AA4EDF"/>
    <w:rsid w:val="00AB16F4"/>
    <w:rsid w:val="00AC0A4C"/>
    <w:rsid w:val="00AD7A34"/>
    <w:rsid w:val="00AE1E85"/>
    <w:rsid w:val="00AE1ED1"/>
    <w:rsid w:val="00B00B3A"/>
    <w:rsid w:val="00B051BB"/>
    <w:rsid w:val="00B0779D"/>
    <w:rsid w:val="00B1023F"/>
    <w:rsid w:val="00B137C2"/>
    <w:rsid w:val="00B1417F"/>
    <w:rsid w:val="00B24E79"/>
    <w:rsid w:val="00B41FE2"/>
    <w:rsid w:val="00B4525D"/>
    <w:rsid w:val="00B57A4A"/>
    <w:rsid w:val="00B60280"/>
    <w:rsid w:val="00B6462F"/>
    <w:rsid w:val="00B70848"/>
    <w:rsid w:val="00B7696D"/>
    <w:rsid w:val="00B80CCB"/>
    <w:rsid w:val="00B825CA"/>
    <w:rsid w:val="00B837CA"/>
    <w:rsid w:val="00B9543C"/>
    <w:rsid w:val="00B964D4"/>
    <w:rsid w:val="00BA1542"/>
    <w:rsid w:val="00BA71A4"/>
    <w:rsid w:val="00BB1A59"/>
    <w:rsid w:val="00BB5E85"/>
    <w:rsid w:val="00BB7AE9"/>
    <w:rsid w:val="00BC06B0"/>
    <w:rsid w:val="00BD2369"/>
    <w:rsid w:val="00BD347C"/>
    <w:rsid w:val="00BD6BC5"/>
    <w:rsid w:val="00BD7660"/>
    <w:rsid w:val="00BE1F9A"/>
    <w:rsid w:val="00BE3A1A"/>
    <w:rsid w:val="00BE6CAC"/>
    <w:rsid w:val="00BE725B"/>
    <w:rsid w:val="00BF0AD3"/>
    <w:rsid w:val="00BF547C"/>
    <w:rsid w:val="00C03AFA"/>
    <w:rsid w:val="00C12BE5"/>
    <w:rsid w:val="00C21C82"/>
    <w:rsid w:val="00C30C01"/>
    <w:rsid w:val="00C3321E"/>
    <w:rsid w:val="00C33372"/>
    <w:rsid w:val="00C34609"/>
    <w:rsid w:val="00C3580A"/>
    <w:rsid w:val="00C36C22"/>
    <w:rsid w:val="00C46ADB"/>
    <w:rsid w:val="00C4734C"/>
    <w:rsid w:val="00C473B6"/>
    <w:rsid w:val="00C606D5"/>
    <w:rsid w:val="00C664D3"/>
    <w:rsid w:val="00C665D0"/>
    <w:rsid w:val="00C70244"/>
    <w:rsid w:val="00C74439"/>
    <w:rsid w:val="00C91493"/>
    <w:rsid w:val="00CB0CD8"/>
    <w:rsid w:val="00CB2542"/>
    <w:rsid w:val="00CB5008"/>
    <w:rsid w:val="00CB631E"/>
    <w:rsid w:val="00CB6479"/>
    <w:rsid w:val="00CC3302"/>
    <w:rsid w:val="00CC583B"/>
    <w:rsid w:val="00CD0BCF"/>
    <w:rsid w:val="00CD2574"/>
    <w:rsid w:val="00CF02F5"/>
    <w:rsid w:val="00CF2227"/>
    <w:rsid w:val="00CF45FD"/>
    <w:rsid w:val="00CF703F"/>
    <w:rsid w:val="00D14D1A"/>
    <w:rsid w:val="00D17369"/>
    <w:rsid w:val="00D2118B"/>
    <w:rsid w:val="00D21436"/>
    <w:rsid w:val="00D2180E"/>
    <w:rsid w:val="00D224F4"/>
    <w:rsid w:val="00D30D0E"/>
    <w:rsid w:val="00D40774"/>
    <w:rsid w:val="00D41884"/>
    <w:rsid w:val="00D42677"/>
    <w:rsid w:val="00D6168D"/>
    <w:rsid w:val="00D652E3"/>
    <w:rsid w:val="00D73F34"/>
    <w:rsid w:val="00D81958"/>
    <w:rsid w:val="00D837C6"/>
    <w:rsid w:val="00D875C2"/>
    <w:rsid w:val="00DA72E9"/>
    <w:rsid w:val="00DB0216"/>
    <w:rsid w:val="00DB2115"/>
    <w:rsid w:val="00DC69A2"/>
    <w:rsid w:val="00DD07EA"/>
    <w:rsid w:val="00DD35D9"/>
    <w:rsid w:val="00DD401A"/>
    <w:rsid w:val="00DD6A4F"/>
    <w:rsid w:val="00DE573E"/>
    <w:rsid w:val="00DF6267"/>
    <w:rsid w:val="00E0360E"/>
    <w:rsid w:val="00E130AA"/>
    <w:rsid w:val="00E22BE5"/>
    <w:rsid w:val="00E23094"/>
    <w:rsid w:val="00E25A64"/>
    <w:rsid w:val="00E3394D"/>
    <w:rsid w:val="00E35281"/>
    <w:rsid w:val="00E46158"/>
    <w:rsid w:val="00E5074E"/>
    <w:rsid w:val="00E5392B"/>
    <w:rsid w:val="00E611DF"/>
    <w:rsid w:val="00E641A6"/>
    <w:rsid w:val="00E70F65"/>
    <w:rsid w:val="00E742FF"/>
    <w:rsid w:val="00E7510E"/>
    <w:rsid w:val="00E82166"/>
    <w:rsid w:val="00E84A95"/>
    <w:rsid w:val="00E95ECB"/>
    <w:rsid w:val="00EC0121"/>
    <w:rsid w:val="00EC1062"/>
    <w:rsid w:val="00ED47A1"/>
    <w:rsid w:val="00EE00B5"/>
    <w:rsid w:val="00EE3AB6"/>
    <w:rsid w:val="00EE5289"/>
    <w:rsid w:val="00EE76C5"/>
    <w:rsid w:val="00EF2029"/>
    <w:rsid w:val="00EF3021"/>
    <w:rsid w:val="00EF4AA8"/>
    <w:rsid w:val="00EF78CB"/>
    <w:rsid w:val="00F0716F"/>
    <w:rsid w:val="00F125B2"/>
    <w:rsid w:val="00F23E6B"/>
    <w:rsid w:val="00F26114"/>
    <w:rsid w:val="00F311E9"/>
    <w:rsid w:val="00F321CA"/>
    <w:rsid w:val="00F44672"/>
    <w:rsid w:val="00F55434"/>
    <w:rsid w:val="00F6734A"/>
    <w:rsid w:val="00F67C8C"/>
    <w:rsid w:val="00F73635"/>
    <w:rsid w:val="00F75AB6"/>
    <w:rsid w:val="00F80A22"/>
    <w:rsid w:val="00F92AE8"/>
    <w:rsid w:val="00F93C3D"/>
    <w:rsid w:val="00FA20FC"/>
    <w:rsid w:val="00FA7359"/>
    <w:rsid w:val="00FB24FE"/>
    <w:rsid w:val="00FB339E"/>
    <w:rsid w:val="00FB35F4"/>
    <w:rsid w:val="00FC46A6"/>
    <w:rsid w:val="00FC6195"/>
    <w:rsid w:val="00FC765F"/>
    <w:rsid w:val="00FD5FBF"/>
    <w:rsid w:val="00FD650D"/>
    <w:rsid w:val="01CC7843"/>
    <w:rsid w:val="02270E27"/>
    <w:rsid w:val="047A604A"/>
    <w:rsid w:val="07010031"/>
    <w:rsid w:val="07D82141"/>
    <w:rsid w:val="09DC6EAF"/>
    <w:rsid w:val="13AE0A1E"/>
    <w:rsid w:val="1400504E"/>
    <w:rsid w:val="192478BD"/>
    <w:rsid w:val="1B401F3A"/>
    <w:rsid w:val="1BB05B20"/>
    <w:rsid w:val="1DEF475B"/>
    <w:rsid w:val="1FC95170"/>
    <w:rsid w:val="22C219C7"/>
    <w:rsid w:val="23EE1031"/>
    <w:rsid w:val="24F232E9"/>
    <w:rsid w:val="25771FB1"/>
    <w:rsid w:val="274322B8"/>
    <w:rsid w:val="27CA11B7"/>
    <w:rsid w:val="29BD6D01"/>
    <w:rsid w:val="2A562D35"/>
    <w:rsid w:val="2A8C59DA"/>
    <w:rsid w:val="2EAE10CC"/>
    <w:rsid w:val="30B21A45"/>
    <w:rsid w:val="33347CBA"/>
    <w:rsid w:val="33E16789"/>
    <w:rsid w:val="37F1458B"/>
    <w:rsid w:val="38772859"/>
    <w:rsid w:val="39C97B1B"/>
    <w:rsid w:val="3A9D3D95"/>
    <w:rsid w:val="41D344B6"/>
    <w:rsid w:val="48342CEA"/>
    <w:rsid w:val="49064D9D"/>
    <w:rsid w:val="49FF717A"/>
    <w:rsid w:val="4B151940"/>
    <w:rsid w:val="4DF560FF"/>
    <w:rsid w:val="5227177D"/>
    <w:rsid w:val="559B4272"/>
    <w:rsid w:val="55F424B9"/>
    <w:rsid w:val="59DC1179"/>
    <w:rsid w:val="5AD21507"/>
    <w:rsid w:val="5C385970"/>
    <w:rsid w:val="63CE2037"/>
    <w:rsid w:val="66817CF4"/>
    <w:rsid w:val="693A44C0"/>
    <w:rsid w:val="69C3693E"/>
    <w:rsid w:val="6A3E70B3"/>
    <w:rsid w:val="6C9E2861"/>
    <w:rsid w:val="6F027847"/>
    <w:rsid w:val="71A0681D"/>
    <w:rsid w:val="72883897"/>
    <w:rsid w:val="72F77ACE"/>
    <w:rsid w:val="73BF6841"/>
    <w:rsid w:val="754556E9"/>
    <w:rsid w:val="75DF78C4"/>
    <w:rsid w:val="799E5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paragraph" w:customStyle="1" w:styleId="1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
    <w:name w:val="font6"/>
    <w:basedOn w:val="1"/>
    <w:qFormat/>
    <w:uiPriority w:val="0"/>
    <w:pPr>
      <w:widowControl/>
      <w:spacing w:before="100" w:beforeAutospacing="1" w:after="100" w:afterAutospacing="1"/>
      <w:jc w:val="left"/>
    </w:pPr>
    <w:rPr>
      <w:kern w:val="0"/>
      <w:sz w:val="20"/>
    </w:rPr>
  </w:style>
  <w:style w:type="paragraph" w:customStyle="1" w:styleId="12">
    <w:name w:val="font7"/>
    <w:basedOn w:val="1"/>
    <w:qFormat/>
    <w:uiPriority w:val="0"/>
    <w:pPr>
      <w:widowControl/>
      <w:spacing w:before="100" w:beforeAutospacing="1" w:after="100" w:afterAutospacing="1"/>
      <w:jc w:val="left"/>
    </w:pPr>
    <w:rPr>
      <w:rFonts w:hint="eastAsia" w:ascii="黑体" w:hAnsi="宋体" w:eastAsia="黑体"/>
      <w:kern w:val="0"/>
      <w:sz w:val="20"/>
    </w:rPr>
  </w:style>
  <w:style w:type="paragraph" w:customStyle="1" w:styleId="13">
    <w:name w:val="xl24"/>
    <w:basedOn w:val="1"/>
    <w:qFormat/>
    <w:uiPriority w:val="0"/>
    <w:pPr>
      <w:widowControl/>
      <w:spacing w:before="100" w:beforeAutospacing="1" w:after="100" w:afterAutospacing="1"/>
      <w:jc w:val="left"/>
      <w:textAlignment w:val="center"/>
    </w:pPr>
    <w:rPr>
      <w:rFonts w:hint="eastAsia" w:ascii="仿宋_GB2312" w:hAnsi="宋体" w:eastAsia="仿宋_GB2312"/>
      <w:kern w:val="0"/>
      <w:sz w:val="20"/>
    </w:rPr>
  </w:style>
  <w:style w:type="paragraph" w:customStyle="1" w:styleId="14">
    <w:name w:val="xl25"/>
    <w:basedOn w:val="1"/>
    <w:qFormat/>
    <w:uiPriority w:val="0"/>
    <w:pPr>
      <w:widowControl/>
      <w:spacing w:before="100" w:beforeAutospacing="1" w:after="100" w:afterAutospacing="1"/>
      <w:jc w:val="left"/>
      <w:textAlignment w:val="center"/>
    </w:pPr>
    <w:rPr>
      <w:rFonts w:hint="eastAsia" w:ascii="仿宋_GB2312" w:hAnsi="宋体" w:eastAsia="仿宋_GB2312"/>
      <w:kern w:val="0"/>
      <w:sz w:val="20"/>
    </w:rPr>
  </w:style>
  <w:style w:type="paragraph" w:customStyle="1" w:styleId="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rPr>
  </w:style>
  <w:style w:type="paragraph" w:customStyle="1" w:styleId="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rPr>
  </w:style>
  <w:style w:type="paragraph" w:customStyle="1" w:styleId="1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
    <w:name w:val="xl3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kern w:val="0"/>
      <w:sz w:val="20"/>
    </w:rPr>
  </w:style>
  <w:style w:type="paragraph" w:customStyle="1" w:styleId="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2">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3">
    <w:name w:val="xl3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rPr>
  </w:style>
  <w:style w:type="paragraph" w:customStyle="1" w:styleId="24">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6">
    <w:name w:val="xl40"/>
    <w:basedOn w:val="1"/>
    <w:qFormat/>
    <w:uiPriority w:val="0"/>
    <w:pPr>
      <w:widowControl/>
      <w:pBdr>
        <w:bottom w:val="single" w:color="auto" w:sz="4" w:space="0"/>
      </w:pBdr>
      <w:spacing w:before="100" w:beforeAutospacing="1" w:after="100" w:afterAutospacing="1"/>
      <w:jc w:val="center"/>
    </w:pPr>
    <w:rPr>
      <w:rFonts w:ascii="华文隶书" w:hAnsi="宋体" w:eastAsia="华文隶书" w:cs="宋体"/>
      <w:b/>
      <w:bCs/>
      <w:kern w:val="0"/>
      <w:sz w:val="36"/>
      <w:szCs w:val="36"/>
    </w:rPr>
  </w:style>
  <w:style w:type="paragraph" w:customStyle="1" w:styleId="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rPr>
  </w:style>
  <w:style w:type="paragraph" w:customStyle="1" w:styleId="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0">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未知组织</Company>
  <Pages>4</Pages>
  <Words>484</Words>
  <Characters>2764</Characters>
  <Lines>23</Lines>
  <Paragraphs>6</Paragraphs>
  <TotalTime>1</TotalTime>
  <ScaleCrop>false</ScaleCrop>
  <LinksUpToDate>false</LinksUpToDate>
  <CharactersWithSpaces>3242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2018-10-25T03:35:00Z</dcterms:created>
  <dc:creator>pwin95</dc:creator>
  <cp:lastModifiedBy>Administrator</cp:lastModifiedBy>
  <cp:lastPrinted>2015-03-25T00:21:00Z</cp:lastPrinted>
  <dcterms:modified xsi:type="dcterms:W3CDTF">2022-01-25T02:06:48Z</dcterms:modified>
  <dc:title>关于公布2003年度第十七批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9001E524ACD84AF9BFEC32E16E01C5A7</vt:lpwstr>
  </property>
</Properties>
</file>